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BFF7" w14:textId="4CAD2422" w:rsidR="00133CB6" w:rsidRPr="007C281B" w:rsidRDefault="007C281B" w:rsidP="00133CB6">
      <w:pPr>
        <w:jc w:val="center"/>
        <w:rPr>
          <w:b/>
          <w:bCs/>
          <w:color w:val="E7E6E6" w:themeColor="background2"/>
          <w:sz w:val="48"/>
          <w:szCs w:val="48"/>
        </w:rPr>
      </w:pPr>
      <w:r w:rsidRPr="007C281B">
        <w:rPr>
          <w:b/>
          <w:bCs/>
          <w:noProof/>
          <w:color w:val="E7E6E6" w:themeColor="background2"/>
          <w:sz w:val="48"/>
          <w:szCs w:val="48"/>
        </w:rPr>
        <mc:AlternateContent>
          <mc:Choice Requires="wps">
            <w:drawing>
              <wp:anchor distT="0" distB="0" distL="114300" distR="114300" simplePos="0" relativeHeight="251659264" behindDoc="1" locked="0" layoutInCell="1" allowOverlap="1" wp14:anchorId="295010FB" wp14:editId="11EEA4D1">
                <wp:simplePos x="0" y="0"/>
                <wp:positionH relativeFrom="column">
                  <wp:posOffset>525780</wp:posOffset>
                </wp:positionH>
                <wp:positionV relativeFrom="paragraph">
                  <wp:posOffset>-194310</wp:posOffset>
                </wp:positionV>
                <wp:extent cx="5993130" cy="655320"/>
                <wp:effectExtent l="0" t="0" r="26670" b="11430"/>
                <wp:wrapNone/>
                <wp:docPr id="1720104209" name="Rectangle 1"/>
                <wp:cNvGraphicFramePr/>
                <a:graphic xmlns:a="http://schemas.openxmlformats.org/drawingml/2006/main">
                  <a:graphicData uri="http://schemas.microsoft.com/office/word/2010/wordprocessingShape">
                    <wps:wsp>
                      <wps:cNvSpPr/>
                      <wps:spPr>
                        <a:xfrm>
                          <a:off x="0" y="0"/>
                          <a:ext cx="5993130" cy="655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FD4A0" id="Rectangle 1" o:spid="_x0000_s1026" style="position:absolute;margin-left:41.4pt;margin-top:-15.3pt;width:471.9pt;height:51.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" fillcolor="#4472c4 [3204]" strokecolor="#09101d [484]" strokeweight="1pt"/>
            </w:pict>
          </mc:Fallback>
        </mc:AlternateContent>
      </w:r>
      <w:r w:rsidR="00133CB6" w:rsidRPr="007C281B">
        <w:rPr>
          <w:b/>
          <w:bCs/>
          <w:color w:val="E7E6E6" w:themeColor="background2"/>
          <w:sz w:val="48"/>
          <w:szCs w:val="48"/>
        </w:rPr>
        <w:t>Clinical Research Guide for Investigators</w:t>
      </w:r>
    </w:p>
    <w:p w14:paraId="60B5E2CB" w14:textId="77777777" w:rsidR="002034CB" w:rsidRDefault="002034CB" w:rsidP="00157D40">
      <w:pPr>
        <w:rPr>
          <w:b/>
          <w:bCs/>
          <w:color w:val="ED7D31" w:themeColor="accent2"/>
          <w:sz w:val="32"/>
          <w:szCs w:val="32"/>
        </w:rPr>
      </w:pPr>
    </w:p>
    <w:p w14:paraId="1069D3E3" w14:textId="57D35021" w:rsidR="0010557E" w:rsidRPr="00C6737E" w:rsidRDefault="0010557E" w:rsidP="00157D40">
      <w:pPr>
        <w:rPr>
          <w:b/>
          <w:bCs/>
          <w:color w:val="ED7D31" w:themeColor="accent2"/>
          <w:sz w:val="32"/>
          <w:szCs w:val="32"/>
        </w:rPr>
      </w:pPr>
      <w:r w:rsidRPr="00C6737E">
        <w:rPr>
          <w:b/>
          <w:bCs/>
          <w:color w:val="ED7D31" w:themeColor="accent2"/>
          <w:sz w:val="32"/>
          <w:szCs w:val="32"/>
        </w:rPr>
        <w:t>Table of Contents:</w:t>
      </w:r>
    </w:p>
    <w:p w14:paraId="378E8353" w14:textId="3B622C87" w:rsidR="0010557E" w:rsidRPr="007B1D42" w:rsidRDefault="0010557E" w:rsidP="00846CE9">
      <w:pPr>
        <w:pStyle w:val="ListParagraph"/>
        <w:numPr>
          <w:ilvl w:val="0"/>
          <w:numId w:val="15"/>
        </w:numPr>
        <w:spacing w:after="0"/>
        <w:rPr>
          <w:rStyle w:val="Hyperlink"/>
          <w:b/>
          <w:bCs/>
          <w:sz w:val="28"/>
          <w:szCs w:val="28"/>
        </w:rPr>
      </w:pPr>
      <w:hyperlink w:anchor="GettingStarted" w:history="1">
        <w:r w:rsidRPr="007B1D42">
          <w:rPr>
            <w:rStyle w:val="Hyperlink"/>
            <w:b/>
            <w:bCs/>
            <w:sz w:val="28"/>
            <w:szCs w:val="28"/>
          </w:rPr>
          <w:t>Getting Started</w:t>
        </w:r>
      </w:hyperlink>
    </w:p>
    <w:p w14:paraId="73478ACC" w14:textId="3095A5BB" w:rsidR="00745B1D" w:rsidRDefault="00745B1D" w:rsidP="00846CE9">
      <w:pPr>
        <w:spacing w:after="0"/>
        <w:ind w:firstLine="360"/>
        <w:rPr>
          <w:rStyle w:val="Hyperlink"/>
          <w:sz w:val="24"/>
          <w:szCs w:val="24"/>
        </w:rPr>
      </w:pPr>
      <w:hyperlink w:anchor="CDAsNDAs" w:history="1">
        <w:r w:rsidRPr="00745B1D">
          <w:rPr>
            <w:rStyle w:val="Hyperlink"/>
            <w:sz w:val="24"/>
            <w:szCs w:val="24"/>
          </w:rPr>
          <w:t>CDAs/NDAs</w:t>
        </w:r>
      </w:hyperlink>
    </w:p>
    <w:p w14:paraId="577EB627" w14:textId="6553564C" w:rsidR="00157AB2" w:rsidRPr="00745B1D" w:rsidRDefault="008C5103" w:rsidP="00846CE9">
      <w:pPr>
        <w:spacing w:after="0"/>
        <w:ind w:firstLine="360"/>
        <w:rPr>
          <w:sz w:val="24"/>
          <w:szCs w:val="24"/>
        </w:rPr>
      </w:pPr>
      <w:r>
        <w:rPr>
          <w:rStyle w:val="Hyperlink"/>
          <w:sz w:val="24"/>
          <w:szCs w:val="24"/>
        </w:rPr>
        <w:t xml:space="preserve">Investigational Drugs/Devices - </w:t>
      </w:r>
      <w:hyperlink w:anchor="INDIDE" w:history="1">
        <w:r w:rsidR="00157AB2" w:rsidRPr="009F2244">
          <w:rPr>
            <w:rStyle w:val="Hyperlink"/>
            <w:sz w:val="24"/>
            <w:szCs w:val="24"/>
          </w:rPr>
          <w:t>IND/IDE</w:t>
        </w:r>
      </w:hyperlink>
    </w:p>
    <w:p w14:paraId="7D7D13D3" w14:textId="04A30E59" w:rsidR="00745B1D" w:rsidRPr="00745B1D" w:rsidRDefault="00745B1D" w:rsidP="00846CE9">
      <w:pPr>
        <w:spacing w:after="0"/>
        <w:ind w:firstLine="360"/>
        <w:rPr>
          <w:sz w:val="24"/>
          <w:szCs w:val="24"/>
        </w:rPr>
      </w:pPr>
      <w:hyperlink w:anchor="DUAs" w:history="1">
        <w:r w:rsidRPr="00745B1D">
          <w:rPr>
            <w:rStyle w:val="Hyperlink"/>
            <w:sz w:val="24"/>
            <w:szCs w:val="24"/>
          </w:rPr>
          <w:t>DUAs</w:t>
        </w:r>
      </w:hyperlink>
    </w:p>
    <w:p w14:paraId="00BA9EE3" w14:textId="3F17132D" w:rsidR="00C6737E" w:rsidRDefault="00C6737E" w:rsidP="00846CE9">
      <w:pPr>
        <w:spacing w:after="0"/>
        <w:ind w:firstLine="360"/>
        <w:rPr>
          <w:rStyle w:val="Hyperlink"/>
          <w:sz w:val="24"/>
          <w:szCs w:val="24"/>
        </w:rPr>
      </w:pPr>
      <w:hyperlink w:anchor="Training" w:history="1">
        <w:r w:rsidRPr="002B4387">
          <w:rPr>
            <w:rStyle w:val="Hyperlink"/>
            <w:sz w:val="24"/>
            <w:szCs w:val="24"/>
          </w:rPr>
          <w:t>Training</w:t>
        </w:r>
      </w:hyperlink>
    </w:p>
    <w:p w14:paraId="368DDF84" w14:textId="01075A29" w:rsidR="004020B6" w:rsidRDefault="004020B6" w:rsidP="00846CE9">
      <w:pPr>
        <w:spacing w:after="0"/>
        <w:ind w:firstLine="360"/>
        <w:rPr>
          <w:rStyle w:val="Hyperlink"/>
          <w:sz w:val="24"/>
          <w:szCs w:val="24"/>
        </w:rPr>
      </w:pPr>
      <w:hyperlink w:anchor="ResearchSites" w:history="1">
        <w:r w:rsidRPr="003C0653">
          <w:rPr>
            <w:rStyle w:val="Hyperlink"/>
            <w:sz w:val="24"/>
            <w:szCs w:val="24"/>
          </w:rPr>
          <w:t>Research Sites</w:t>
        </w:r>
      </w:hyperlink>
    </w:p>
    <w:p w14:paraId="66BC0F9F" w14:textId="6B0DD0B4" w:rsidR="00261675" w:rsidRDefault="00261675" w:rsidP="00846CE9">
      <w:pPr>
        <w:spacing w:after="0"/>
        <w:ind w:firstLine="360"/>
        <w:rPr>
          <w:rStyle w:val="Hyperlink"/>
          <w:sz w:val="24"/>
          <w:szCs w:val="24"/>
        </w:rPr>
      </w:pPr>
      <w:hyperlink w:anchor="Wheretosubmit" w:history="1">
        <w:r w:rsidRPr="00261675">
          <w:rPr>
            <w:rStyle w:val="Hyperlink"/>
            <w:sz w:val="24"/>
            <w:szCs w:val="24"/>
          </w:rPr>
          <w:t>Where do I submit?</w:t>
        </w:r>
      </w:hyperlink>
    </w:p>
    <w:p w14:paraId="4FFA926D" w14:textId="040093E3" w:rsidR="004C2220" w:rsidRDefault="004C2220" w:rsidP="00846CE9">
      <w:pPr>
        <w:spacing w:after="0"/>
        <w:ind w:firstLine="360"/>
        <w:rPr>
          <w:rStyle w:val="Hyperlink"/>
          <w:sz w:val="24"/>
          <w:szCs w:val="24"/>
        </w:rPr>
      </w:pPr>
      <w:hyperlink w:anchor="DraftingaProtocol" w:history="1">
        <w:r w:rsidRPr="004C2220">
          <w:rPr>
            <w:rStyle w:val="Hyperlink"/>
            <w:sz w:val="24"/>
            <w:szCs w:val="24"/>
          </w:rPr>
          <w:t>Drafting a Protocol</w:t>
        </w:r>
      </w:hyperlink>
    </w:p>
    <w:p w14:paraId="1E0DC9B9" w14:textId="3DBD0D49" w:rsidR="004C2220" w:rsidRDefault="004C2220" w:rsidP="00846CE9">
      <w:pPr>
        <w:spacing w:after="0"/>
        <w:ind w:firstLine="360"/>
        <w:rPr>
          <w:rStyle w:val="Hyperlink"/>
          <w:sz w:val="24"/>
          <w:szCs w:val="24"/>
        </w:rPr>
      </w:pPr>
      <w:hyperlink w:anchor="DraftingConsents" w:history="1">
        <w:r w:rsidRPr="004C2220">
          <w:rPr>
            <w:rStyle w:val="Hyperlink"/>
            <w:sz w:val="24"/>
            <w:szCs w:val="24"/>
          </w:rPr>
          <w:t>Drafting Consent/Assent</w:t>
        </w:r>
      </w:hyperlink>
    </w:p>
    <w:p w14:paraId="275C1C64" w14:textId="77777777" w:rsidR="004C2220" w:rsidRPr="002B4387" w:rsidRDefault="004C2220" w:rsidP="00261675">
      <w:pPr>
        <w:spacing w:after="0"/>
        <w:ind w:firstLine="360"/>
        <w:rPr>
          <w:sz w:val="24"/>
          <w:szCs w:val="24"/>
        </w:rPr>
      </w:pPr>
    </w:p>
    <w:p w14:paraId="0F307660" w14:textId="622E28EF" w:rsidR="00F42CFF" w:rsidRPr="007B1D42" w:rsidRDefault="00F42CFF" w:rsidP="00846CE9">
      <w:pPr>
        <w:pStyle w:val="ListParagraph"/>
        <w:numPr>
          <w:ilvl w:val="0"/>
          <w:numId w:val="15"/>
        </w:numPr>
        <w:spacing w:after="0"/>
        <w:rPr>
          <w:rStyle w:val="Hyperlink"/>
          <w:b/>
          <w:bCs/>
          <w:color w:val="auto"/>
          <w:sz w:val="28"/>
          <w:szCs w:val="28"/>
          <w:u w:val="none"/>
        </w:rPr>
      </w:pPr>
      <w:hyperlink w:anchor="Contacts" w:history="1">
        <w:r w:rsidRPr="007B1D42">
          <w:rPr>
            <w:rStyle w:val="Hyperlink"/>
            <w:b/>
            <w:bCs/>
            <w:sz w:val="28"/>
            <w:szCs w:val="28"/>
          </w:rPr>
          <w:t xml:space="preserve">Research </w:t>
        </w:r>
        <w:r w:rsidR="00931F9C" w:rsidRPr="007B1D42">
          <w:rPr>
            <w:rStyle w:val="Hyperlink"/>
            <w:b/>
            <w:bCs/>
            <w:sz w:val="28"/>
            <w:szCs w:val="28"/>
          </w:rPr>
          <w:t xml:space="preserve">Offices and </w:t>
        </w:r>
        <w:r w:rsidRPr="007B1D42">
          <w:rPr>
            <w:rStyle w:val="Hyperlink"/>
            <w:b/>
            <w:bCs/>
            <w:sz w:val="28"/>
            <w:szCs w:val="28"/>
          </w:rPr>
          <w:t>Contacts</w:t>
        </w:r>
      </w:hyperlink>
    </w:p>
    <w:p w14:paraId="77BB5AE9" w14:textId="1C1BAEB8" w:rsidR="007B1D42" w:rsidRPr="00EB578D" w:rsidRDefault="0026116D" w:rsidP="00846CE9">
      <w:pPr>
        <w:spacing w:after="0"/>
        <w:ind w:firstLine="360"/>
        <w:rPr>
          <w:rStyle w:val="Hyperlink"/>
          <w:sz w:val="24"/>
          <w:szCs w:val="24"/>
        </w:rPr>
      </w:pPr>
      <w:hyperlink w:anchor="EmoryContacts" w:history="1">
        <w:r w:rsidRPr="00EB578D">
          <w:rPr>
            <w:rStyle w:val="Hyperlink"/>
            <w:sz w:val="24"/>
            <w:szCs w:val="24"/>
          </w:rPr>
          <w:t>Emory</w:t>
        </w:r>
      </w:hyperlink>
    </w:p>
    <w:p w14:paraId="19A5E81B" w14:textId="71266F19" w:rsidR="0026116D" w:rsidRDefault="0026116D" w:rsidP="00846CE9">
      <w:pPr>
        <w:spacing w:after="0"/>
        <w:ind w:firstLine="360"/>
        <w:rPr>
          <w:rStyle w:val="Hyperlink"/>
          <w:sz w:val="24"/>
          <w:szCs w:val="24"/>
        </w:rPr>
      </w:pPr>
      <w:hyperlink w:anchor="CHOAContacts" w:history="1">
        <w:r w:rsidRPr="00EB578D">
          <w:rPr>
            <w:rStyle w:val="Hyperlink"/>
            <w:sz w:val="24"/>
            <w:szCs w:val="24"/>
          </w:rPr>
          <w:t>Children’s</w:t>
        </w:r>
      </w:hyperlink>
      <w:r w:rsidRPr="00EB578D">
        <w:rPr>
          <w:rStyle w:val="Hyperlink"/>
          <w:sz w:val="24"/>
          <w:szCs w:val="24"/>
        </w:rPr>
        <w:t xml:space="preserve"> </w:t>
      </w:r>
    </w:p>
    <w:p w14:paraId="757642F4" w14:textId="77777777" w:rsidR="00EB578D" w:rsidRPr="00EB578D" w:rsidRDefault="00EB578D" w:rsidP="00EB578D">
      <w:pPr>
        <w:spacing w:after="0"/>
        <w:ind w:firstLine="360"/>
        <w:rPr>
          <w:rStyle w:val="Hyperlink"/>
          <w:sz w:val="24"/>
          <w:szCs w:val="24"/>
        </w:rPr>
      </w:pPr>
    </w:p>
    <w:p w14:paraId="30FBD64B" w14:textId="61394024" w:rsidR="0010557E" w:rsidRPr="00EB578D" w:rsidRDefault="0010557E" w:rsidP="00846CE9">
      <w:pPr>
        <w:pStyle w:val="ListParagraph"/>
        <w:numPr>
          <w:ilvl w:val="0"/>
          <w:numId w:val="15"/>
        </w:numPr>
        <w:spacing w:after="0"/>
        <w:rPr>
          <w:rStyle w:val="Hyperlink"/>
          <w:b/>
          <w:bCs/>
          <w:color w:val="auto"/>
          <w:sz w:val="28"/>
          <w:szCs w:val="28"/>
          <w:u w:val="none"/>
        </w:rPr>
      </w:pPr>
      <w:hyperlink w:anchor="HaveaProtocol" w:history="1">
        <w:r w:rsidRPr="007B1D42">
          <w:rPr>
            <w:rStyle w:val="Hyperlink"/>
            <w:b/>
            <w:bCs/>
            <w:sz w:val="28"/>
            <w:szCs w:val="28"/>
          </w:rPr>
          <w:t>Once you have a Protocol</w:t>
        </w:r>
      </w:hyperlink>
    </w:p>
    <w:p w14:paraId="1AE397AB" w14:textId="40CAA33E" w:rsidR="00EB578D" w:rsidRPr="007C281B" w:rsidRDefault="007C281B" w:rsidP="00846CE9">
      <w:pPr>
        <w:spacing w:after="0"/>
        <w:ind w:firstLine="360"/>
        <w:rPr>
          <w:rStyle w:val="Hyperlink"/>
          <w:sz w:val="24"/>
          <w:szCs w:val="24"/>
        </w:rPr>
      </w:pPr>
      <w:hyperlink w:anchor="Funded_Emory" w:history="1">
        <w:r w:rsidRPr="007C281B">
          <w:rPr>
            <w:rStyle w:val="Hyperlink"/>
            <w:sz w:val="24"/>
            <w:szCs w:val="24"/>
          </w:rPr>
          <w:t>Funded Studies Routing to Emory</w:t>
        </w:r>
      </w:hyperlink>
    </w:p>
    <w:p w14:paraId="03D51468" w14:textId="5DDD162A" w:rsidR="007C281B" w:rsidRPr="007C281B" w:rsidRDefault="007C281B" w:rsidP="00846CE9">
      <w:pPr>
        <w:spacing w:after="0"/>
        <w:ind w:firstLine="360"/>
        <w:rPr>
          <w:rStyle w:val="Hyperlink"/>
          <w:sz w:val="24"/>
          <w:szCs w:val="24"/>
        </w:rPr>
      </w:pPr>
      <w:hyperlink w:anchor="Unfunded_Emory" w:history="1">
        <w:r w:rsidRPr="007C281B">
          <w:rPr>
            <w:rStyle w:val="Hyperlink"/>
            <w:sz w:val="24"/>
            <w:szCs w:val="24"/>
          </w:rPr>
          <w:t>Unfunded Studies Routing to Emory</w:t>
        </w:r>
      </w:hyperlink>
    </w:p>
    <w:p w14:paraId="654C8EBC" w14:textId="52AE0617" w:rsidR="007C281B" w:rsidRPr="007C281B" w:rsidRDefault="007C281B" w:rsidP="00846CE9">
      <w:pPr>
        <w:spacing w:after="0"/>
        <w:ind w:firstLine="360"/>
        <w:rPr>
          <w:rStyle w:val="Hyperlink"/>
          <w:sz w:val="24"/>
          <w:szCs w:val="24"/>
        </w:rPr>
      </w:pPr>
      <w:hyperlink w:anchor="Funded_Childrens" w:history="1">
        <w:r w:rsidRPr="007C281B">
          <w:rPr>
            <w:rStyle w:val="Hyperlink"/>
            <w:sz w:val="24"/>
            <w:szCs w:val="24"/>
          </w:rPr>
          <w:t>Funded Studies Routing to Children’s</w:t>
        </w:r>
      </w:hyperlink>
    </w:p>
    <w:p w14:paraId="56F6ED06" w14:textId="06CF703E" w:rsidR="007C281B" w:rsidRPr="007C281B" w:rsidRDefault="007C281B" w:rsidP="00846CE9">
      <w:pPr>
        <w:spacing w:after="0"/>
        <w:ind w:firstLine="360"/>
        <w:rPr>
          <w:rStyle w:val="Hyperlink"/>
          <w:sz w:val="24"/>
          <w:szCs w:val="24"/>
        </w:rPr>
      </w:pPr>
      <w:hyperlink w:anchor="Unfunded_Childrens" w:history="1">
        <w:r w:rsidRPr="007C281B">
          <w:rPr>
            <w:rStyle w:val="Hyperlink"/>
            <w:sz w:val="24"/>
            <w:szCs w:val="24"/>
          </w:rPr>
          <w:t>Unfunded Studies Routing to Children’s</w:t>
        </w:r>
      </w:hyperlink>
    </w:p>
    <w:p w14:paraId="58143EA0" w14:textId="77777777" w:rsidR="007C281B" w:rsidRPr="007B1D42" w:rsidRDefault="007C281B" w:rsidP="00EB578D">
      <w:pPr>
        <w:pStyle w:val="ListParagraph"/>
        <w:ind w:left="360"/>
        <w:rPr>
          <w:b/>
          <w:bCs/>
          <w:sz w:val="28"/>
          <w:szCs w:val="28"/>
        </w:rPr>
      </w:pPr>
    </w:p>
    <w:p w14:paraId="76EBB978" w14:textId="3C557291" w:rsidR="00133CB6" w:rsidRPr="00943668" w:rsidRDefault="0069553C" w:rsidP="002B4387">
      <w:pPr>
        <w:pStyle w:val="ListParagraph"/>
        <w:numPr>
          <w:ilvl w:val="0"/>
          <w:numId w:val="15"/>
        </w:numPr>
        <w:rPr>
          <w:rStyle w:val="Hyperlink"/>
          <w:b/>
          <w:bCs/>
          <w:color w:val="auto"/>
          <w:sz w:val="28"/>
          <w:szCs w:val="28"/>
          <w:u w:val="none"/>
        </w:rPr>
      </w:pPr>
      <w:hyperlink w:anchor="Managing" w:history="1">
        <w:r w:rsidRPr="007B1D42">
          <w:rPr>
            <w:rStyle w:val="Hyperlink"/>
            <w:b/>
            <w:bCs/>
            <w:sz w:val="28"/>
            <w:szCs w:val="28"/>
          </w:rPr>
          <w:t>Managing a Study</w:t>
        </w:r>
      </w:hyperlink>
    </w:p>
    <w:p w14:paraId="220EC97C" w14:textId="49376F25" w:rsidR="00943668" w:rsidRPr="00B14A3D" w:rsidRDefault="00B14A3D" w:rsidP="00943668">
      <w:pPr>
        <w:pStyle w:val="ListParagraph"/>
        <w:ind w:left="360"/>
        <w:rPr>
          <w:rStyle w:val="Hyperlink"/>
          <w:sz w:val="24"/>
          <w:szCs w:val="24"/>
        </w:rPr>
      </w:pPr>
      <w:hyperlink w:anchor="IRB" w:history="1">
        <w:r w:rsidRPr="00B14A3D">
          <w:rPr>
            <w:rStyle w:val="Hyperlink"/>
            <w:sz w:val="24"/>
            <w:szCs w:val="24"/>
          </w:rPr>
          <w:t>IRB</w:t>
        </w:r>
      </w:hyperlink>
    </w:p>
    <w:p w14:paraId="1CF8CB35" w14:textId="2577FF63" w:rsidR="00B14A3D" w:rsidRPr="00B14A3D" w:rsidRDefault="00B14A3D" w:rsidP="00943668">
      <w:pPr>
        <w:pStyle w:val="ListParagraph"/>
        <w:ind w:left="360"/>
        <w:rPr>
          <w:rStyle w:val="Hyperlink"/>
          <w:sz w:val="24"/>
          <w:szCs w:val="24"/>
        </w:rPr>
      </w:pPr>
      <w:hyperlink w:anchor="PostAward" w:history="1">
        <w:r w:rsidRPr="00B14A3D">
          <w:rPr>
            <w:rStyle w:val="Hyperlink"/>
            <w:sz w:val="24"/>
            <w:szCs w:val="24"/>
          </w:rPr>
          <w:t>Post-Award</w:t>
        </w:r>
      </w:hyperlink>
    </w:p>
    <w:p w14:paraId="20542C11" w14:textId="223E78A0" w:rsidR="00B14A3D" w:rsidRPr="00B14A3D" w:rsidRDefault="00B14A3D" w:rsidP="00943668">
      <w:pPr>
        <w:pStyle w:val="ListParagraph"/>
        <w:ind w:left="360"/>
        <w:rPr>
          <w:rStyle w:val="Hyperlink"/>
          <w:sz w:val="24"/>
          <w:szCs w:val="24"/>
        </w:rPr>
      </w:pPr>
      <w:hyperlink w:anchor="ConductingContracts" w:history="1">
        <w:r w:rsidRPr="00B14A3D">
          <w:rPr>
            <w:rStyle w:val="Hyperlink"/>
            <w:sz w:val="24"/>
            <w:szCs w:val="24"/>
          </w:rPr>
          <w:t>Contracts</w:t>
        </w:r>
      </w:hyperlink>
    </w:p>
    <w:p w14:paraId="39D6D5A5" w14:textId="77777777" w:rsidR="00B14A3D" w:rsidRPr="007B1D42" w:rsidRDefault="00B14A3D" w:rsidP="00943668">
      <w:pPr>
        <w:pStyle w:val="ListParagraph"/>
        <w:ind w:left="360"/>
        <w:rPr>
          <w:b/>
          <w:bCs/>
          <w:sz w:val="28"/>
          <w:szCs w:val="28"/>
        </w:rPr>
      </w:pPr>
    </w:p>
    <w:p w14:paraId="0AFFA55C" w14:textId="4F757F33" w:rsidR="0069553C" w:rsidRPr="002034CB" w:rsidRDefault="0069553C" w:rsidP="002B4387">
      <w:pPr>
        <w:pStyle w:val="ListParagraph"/>
        <w:numPr>
          <w:ilvl w:val="0"/>
          <w:numId w:val="15"/>
        </w:numPr>
        <w:rPr>
          <w:rStyle w:val="Hyperlink"/>
          <w:b/>
          <w:bCs/>
          <w:color w:val="ED7D31" w:themeColor="accent2"/>
          <w:sz w:val="28"/>
          <w:szCs w:val="28"/>
          <w:u w:val="none"/>
        </w:rPr>
      </w:pPr>
      <w:hyperlink w:anchor="Closing" w:history="1">
        <w:r w:rsidRPr="007B1D42">
          <w:rPr>
            <w:rStyle w:val="Hyperlink"/>
            <w:b/>
            <w:bCs/>
            <w:sz w:val="28"/>
            <w:szCs w:val="28"/>
          </w:rPr>
          <w:t>Closing a Study</w:t>
        </w:r>
      </w:hyperlink>
    </w:p>
    <w:p w14:paraId="59F4646E" w14:textId="2C78DC9E" w:rsidR="002034CB" w:rsidRPr="002034CB" w:rsidRDefault="002034CB" w:rsidP="002034CB">
      <w:pPr>
        <w:pStyle w:val="ListParagraph"/>
        <w:ind w:left="360"/>
        <w:rPr>
          <w:rStyle w:val="Hyperlink"/>
          <w:sz w:val="24"/>
          <w:szCs w:val="24"/>
        </w:rPr>
      </w:pPr>
      <w:hyperlink w:anchor="HR" w:history="1">
        <w:r w:rsidRPr="002034CB">
          <w:rPr>
            <w:rStyle w:val="Hyperlink"/>
            <w:sz w:val="24"/>
            <w:szCs w:val="24"/>
          </w:rPr>
          <w:t>HR</w:t>
        </w:r>
      </w:hyperlink>
    </w:p>
    <w:p w14:paraId="3C769B3F" w14:textId="322F3364" w:rsidR="002034CB" w:rsidRPr="002034CB" w:rsidRDefault="002034CB" w:rsidP="002034CB">
      <w:pPr>
        <w:pStyle w:val="ListParagraph"/>
        <w:ind w:left="360"/>
        <w:rPr>
          <w:rStyle w:val="Hyperlink"/>
          <w:sz w:val="24"/>
          <w:szCs w:val="24"/>
        </w:rPr>
      </w:pPr>
      <w:hyperlink w:anchor="ClosingRAS" w:history="1">
        <w:r w:rsidRPr="002034CB">
          <w:rPr>
            <w:rStyle w:val="Hyperlink"/>
            <w:sz w:val="24"/>
            <w:szCs w:val="24"/>
          </w:rPr>
          <w:t>RAS</w:t>
        </w:r>
      </w:hyperlink>
      <w:r w:rsidRPr="002034CB">
        <w:rPr>
          <w:rStyle w:val="Hyperlink"/>
          <w:sz w:val="24"/>
          <w:szCs w:val="24"/>
        </w:rPr>
        <w:br/>
      </w:r>
      <w:hyperlink w:anchor="ClosingIRB" w:history="1">
        <w:r w:rsidRPr="002034CB">
          <w:rPr>
            <w:rStyle w:val="Hyperlink"/>
            <w:sz w:val="24"/>
            <w:szCs w:val="24"/>
          </w:rPr>
          <w:t>IRB</w:t>
        </w:r>
      </w:hyperlink>
    </w:p>
    <w:p w14:paraId="24130630" w14:textId="77777777" w:rsidR="0010557E" w:rsidRDefault="0010557E" w:rsidP="00157D40">
      <w:pPr>
        <w:rPr>
          <w:b/>
          <w:bCs/>
          <w:color w:val="ED7D31" w:themeColor="accent2"/>
          <w:sz w:val="28"/>
          <w:szCs w:val="28"/>
        </w:rPr>
      </w:pPr>
    </w:p>
    <w:p w14:paraId="201A1FE7" w14:textId="77777777" w:rsidR="0010557E" w:rsidRDefault="0010557E" w:rsidP="00157D40">
      <w:pPr>
        <w:rPr>
          <w:b/>
          <w:bCs/>
          <w:color w:val="ED7D31" w:themeColor="accent2"/>
          <w:sz w:val="28"/>
          <w:szCs w:val="28"/>
        </w:rPr>
      </w:pPr>
    </w:p>
    <w:p w14:paraId="488C6226" w14:textId="77777777" w:rsidR="0010557E" w:rsidRDefault="0010557E">
      <w:pPr>
        <w:rPr>
          <w:b/>
          <w:bCs/>
          <w:color w:val="ED7D31" w:themeColor="accent2"/>
          <w:sz w:val="28"/>
          <w:szCs w:val="28"/>
        </w:rPr>
      </w:pPr>
      <w:r>
        <w:rPr>
          <w:b/>
          <w:bCs/>
          <w:color w:val="ED7D31" w:themeColor="accent2"/>
          <w:sz w:val="28"/>
          <w:szCs w:val="28"/>
        </w:rPr>
        <w:br w:type="page"/>
      </w:r>
    </w:p>
    <w:p w14:paraId="70F1EEC6" w14:textId="5C6998D0" w:rsidR="00E27E10" w:rsidRPr="00C817B3" w:rsidRDefault="00E27E10" w:rsidP="00157D40">
      <w:pPr>
        <w:rPr>
          <w:b/>
          <w:bCs/>
          <w:color w:val="ED7D31" w:themeColor="accent2"/>
          <w:sz w:val="32"/>
          <w:szCs w:val="32"/>
        </w:rPr>
      </w:pPr>
      <w:bookmarkStart w:id="0" w:name="GettingStarted"/>
      <w:r w:rsidRPr="00C817B3">
        <w:rPr>
          <w:b/>
          <w:bCs/>
          <w:color w:val="ED7D31" w:themeColor="accent2"/>
          <w:sz w:val="32"/>
          <w:szCs w:val="32"/>
        </w:rPr>
        <w:lastRenderedPageBreak/>
        <w:t>Getting Started</w:t>
      </w:r>
    </w:p>
    <w:bookmarkEnd w:id="0"/>
    <w:p w14:paraId="45BB2602" w14:textId="77D1661B" w:rsidR="00A230D6" w:rsidRDefault="009317B9" w:rsidP="00092AB4">
      <w:pPr>
        <w:pStyle w:val="ListParagraph"/>
        <w:numPr>
          <w:ilvl w:val="0"/>
          <w:numId w:val="9"/>
        </w:numPr>
        <w:spacing w:after="0" w:line="240" w:lineRule="auto"/>
        <w:rPr>
          <w:b/>
          <w:bCs/>
        </w:rPr>
      </w:pPr>
      <w:r>
        <w:rPr>
          <w:b/>
          <w:bCs/>
        </w:rPr>
        <w:fldChar w:fldCharType="begin"/>
      </w:r>
      <w:r w:rsidR="00E75470">
        <w:rPr>
          <w:b/>
          <w:bCs/>
        </w:rPr>
        <w:instrText>HYPERLINK "http://ora.emory.edu/faculty/investigators-guide.html"</w:instrText>
      </w:r>
      <w:r w:rsidR="00E75470">
        <w:rPr>
          <w:b/>
          <w:bCs/>
        </w:rPr>
      </w:r>
      <w:r>
        <w:rPr>
          <w:b/>
          <w:bCs/>
        </w:rPr>
        <w:fldChar w:fldCharType="separate"/>
      </w:r>
      <w:r w:rsidR="00A230D6" w:rsidRPr="009317B9">
        <w:rPr>
          <w:rStyle w:val="Hyperlink"/>
          <w:b/>
          <w:bCs/>
        </w:rPr>
        <w:t>Review the Rese</w:t>
      </w:r>
      <w:r w:rsidRPr="009317B9">
        <w:rPr>
          <w:rStyle w:val="Hyperlink"/>
          <w:b/>
          <w:bCs/>
        </w:rPr>
        <w:t>arch Handbook-Investigator Guide</w:t>
      </w:r>
      <w:r>
        <w:rPr>
          <w:b/>
          <w:bCs/>
        </w:rPr>
        <w:fldChar w:fldCharType="end"/>
      </w:r>
      <w:r w:rsidR="0038661D">
        <w:rPr>
          <w:b/>
          <w:bCs/>
        </w:rPr>
        <w:t xml:space="preserve">  </w:t>
      </w:r>
      <w:r w:rsidR="0038661D">
        <w:t xml:space="preserve">The Investigator Guide includes </w:t>
      </w:r>
      <w:r w:rsidR="00601F36">
        <w:t>information on where to start, regulatory and institutional requirements, when enrollment can start, navigating research, managing awards, conducting research, hiring and supervising staff, transferring awards/specimens</w:t>
      </w:r>
      <w:r w:rsidR="0000292C">
        <w:t>, etc.)</w:t>
      </w:r>
    </w:p>
    <w:p w14:paraId="1808BABE" w14:textId="77777777" w:rsidR="009317B9" w:rsidRDefault="009317B9" w:rsidP="009317B9">
      <w:pPr>
        <w:pStyle w:val="ListParagraph"/>
        <w:spacing w:after="0" w:line="240" w:lineRule="auto"/>
        <w:rPr>
          <w:b/>
          <w:bCs/>
        </w:rPr>
      </w:pPr>
    </w:p>
    <w:p w14:paraId="46E2A72E" w14:textId="3EBF2354" w:rsidR="00254A1C" w:rsidRPr="00092AB4" w:rsidRDefault="00254A1C" w:rsidP="00092AB4">
      <w:pPr>
        <w:pStyle w:val="ListParagraph"/>
        <w:numPr>
          <w:ilvl w:val="0"/>
          <w:numId w:val="9"/>
        </w:numPr>
        <w:spacing w:after="0" w:line="240" w:lineRule="auto"/>
        <w:rPr>
          <w:b/>
          <w:bCs/>
        </w:rPr>
      </w:pPr>
      <w:hyperlink r:id="rId7" w:history="1">
        <w:r w:rsidRPr="00092AB4">
          <w:rPr>
            <w:rStyle w:val="Hyperlink"/>
            <w:b/>
            <w:bCs/>
          </w:rPr>
          <w:t>Award Tra</w:t>
        </w:r>
        <w:r w:rsidRPr="00092AB4">
          <w:rPr>
            <w:rStyle w:val="Hyperlink"/>
            <w:b/>
            <w:bCs/>
          </w:rPr>
          <w:t>n</w:t>
        </w:r>
        <w:r w:rsidRPr="00092AB4">
          <w:rPr>
            <w:rStyle w:val="Hyperlink"/>
            <w:b/>
            <w:bCs/>
          </w:rPr>
          <w:t>sfers</w:t>
        </w:r>
      </w:hyperlink>
      <w:r w:rsidRPr="00092AB4">
        <w:rPr>
          <w:b/>
          <w:bCs/>
        </w:rPr>
        <w:t xml:space="preserve"> </w:t>
      </w:r>
    </w:p>
    <w:p w14:paraId="4B0A6E62" w14:textId="77777777" w:rsidR="00092AB4" w:rsidRPr="00092AB4" w:rsidRDefault="00092AB4" w:rsidP="00092AB4">
      <w:pPr>
        <w:pStyle w:val="ListParagraph"/>
        <w:spacing w:after="0" w:line="240" w:lineRule="auto"/>
        <w:rPr>
          <w:b/>
          <w:bCs/>
        </w:rPr>
      </w:pPr>
    </w:p>
    <w:p w14:paraId="2754AA23" w14:textId="0E37E5C4" w:rsidR="00092AB4" w:rsidRPr="00092AB4" w:rsidRDefault="00157D40" w:rsidP="00092AB4">
      <w:pPr>
        <w:pStyle w:val="ListParagraph"/>
        <w:numPr>
          <w:ilvl w:val="0"/>
          <w:numId w:val="9"/>
        </w:numPr>
        <w:spacing w:after="0" w:line="240" w:lineRule="auto"/>
        <w:rPr>
          <w:b/>
          <w:bCs/>
        </w:rPr>
      </w:pPr>
      <w:hyperlink r:id="rId8" w:tgtFrame="_top" w:history="1">
        <w:r w:rsidRPr="00092AB4">
          <w:rPr>
            <w:rStyle w:val="Hyperlink"/>
            <w:b/>
            <w:bCs/>
          </w:rPr>
          <w:t>Finding Fundi</w:t>
        </w:r>
        <w:r w:rsidRPr="00092AB4">
          <w:rPr>
            <w:rStyle w:val="Hyperlink"/>
            <w:b/>
            <w:bCs/>
          </w:rPr>
          <w:t>n</w:t>
        </w:r>
        <w:r w:rsidRPr="00092AB4">
          <w:rPr>
            <w:rStyle w:val="Hyperlink"/>
            <w:b/>
            <w:bCs/>
          </w:rPr>
          <w:t>g</w:t>
        </w:r>
      </w:hyperlink>
    </w:p>
    <w:p w14:paraId="3CDA8CB4" w14:textId="77777777" w:rsidR="00092AB4" w:rsidRPr="00092AB4" w:rsidRDefault="00092AB4" w:rsidP="00092AB4">
      <w:pPr>
        <w:pStyle w:val="ListParagraph"/>
        <w:spacing w:after="0" w:line="240" w:lineRule="auto"/>
        <w:rPr>
          <w:b/>
          <w:bCs/>
        </w:rPr>
      </w:pPr>
    </w:p>
    <w:p w14:paraId="2DD904A2" w14:textId="626E61C0" w:rsidR="00092AB4" w:rsidRPr="00092AB4" w:rsidRDefault="00157D40" w:rsidP="00092AB4">
      <w:pPr>
        <w:pStyle w:val="ListParagraph"/>
        <w:numPr>
          <w:ilvl w:val="0"/>
          <w:numId w:val="9"/>
        </w:numPr>
        <w:spacing w:after="0" w:line="240" w:lineRule="auto"/>
        <w:rPr>
          <w:rStyle w:val="Hyperlink"/>
          <w:b/>
          <w:bCs/>
          <w:color w:val="auto"/>
          <w:u w:val="none"/>
        </w:rPr>
      </w:pPr>
      <w:hyperlink r:id="rId9" w:tgtFrame="_top" w:history="1">
        <w:r w:rsidRPr="00092AB4">
          <w:rPr>
            <w:rStyle w:val="Hyperlink"/>
            <w:b/>
            <w:bCs/>
          </w:rPr>
          <w:t>Grant Writing Re</w:t>
        </w:r>
        <w:r w:rsidRPr="00092AB4">
          <w:rPr>
            <w:rStyle w:val="Hyperlink"/>
            <w:b/>
            <w:bCs/>
          </w:rPr>
          <w:t>s</w:t>
        </w:r>
        <w:r w:rsidRPr="00092AB4">
          <w:rPr>
            <w:rStyle w:val="Hyperlink"/>
            <w:b/>
            <w:bCs/>
          </w:rPr>
          <w:t>ources</w:t>
        </w:r>
      </w:hyperlink>
    </w:p>
    <w:p w14:paraId="50145122" w14:textId="77777777" w:rsidR="00092AB4" w:rsidRPr="00092AB4" w:rsidRDefault="00092AB4" w:rsidP="00092AB4">
      <w:pPr>
        <w:spacing w:after="0" w:line="240" w:lineRule="auto"/>
        <w:rPr>
          <w:b/>
          <w:bCs/>
        </w:rPr>
      </w:pPr>
    </w:p>
    <w:p w14:paraId="7DE7CFC6" w14:textId="77777777" w:rsidR="00157D40" w:rsidRPr="00092AB4" w:rsidRDefault="00157D40" w:rsidP="00092AB4">
      <w:pPr>
        <w:pStyle w:val="ListParagraph"/>
        <w:numPr>
          <w:ilvl w:val="0"/>
          <w:numId w:val="9"/>
        </w:numPr>
        <w:spacing w:after="0" w:line="240" w:lineRule="auto"/>
        <w:rPr>
          <w:rStyle w:val="Hyperlink"/>
          <w:b/>
          <w:bCs/>
          <w:color w:val="auto"/>
          <w:u w:val="none"/>
        </w:rPr>
      </w:pPr>
      <w:hyperlink r:id="rId10" w:tgtFrame="_top" w:history="1">
        <w:r w:rsidRPr="00092AB4">
          <w:rPr>
            <w:rStyle w:val="Hyperlink"/>
            <w:b/>
            <w:bCs/>
          </w:rPr>
          <w:t>Resources and Policies</w:t>
        </w:r>
        <w:r w:rsidRPr="00092AB4">
          <w:rPr>
            <w:rStyle w:val="Hyperlink"/>
            <w:b/>
            <w:bCs/>
          </w:rPr>
          <w:t xml:space="preserve"> </w:t>
        </w:r>
        <w:r w:rsidRPr="00092AB4">
          <w:rPr>
            <w:rStyle w:val="Hyperlink"/>
            <w:b/>
            <w:bCs/>
          </w:rPr>
          <w:t>for Emory Research Faculty and Staff</w:t>
        </w:r>
      </w:hyperlink>
    </w:p>
    <w:p w14:paraId="7262A244" w14:textId="77777777" w:rsidR="00092AB4" w:rsidRPr="00092AB4" w:rsidRDefault="00092AB4" w:rsidP="00092AB4">
      <w:pPr>
        <w:spacing w:after="0" w:line="240" w:lineRule="auto"/>
        <w:rPr>
          <w:b/>
          <w:bCs/>
        </w:rPr>
      </w:pPr>
    </w:p>
    <w:p w14:paraId="12337488" w14:textId="763B0A31" w:rsidR="00092AB4" w:rsidRPr="00092AB4" w:rsidRDefault="003213C2" w:rsidP="00092AB4">
      <w:pPr>
        <w:pStyle w:val="ListParagraph"/>
        <w:numPr>
          <w:ilvl w:val="0"/>
          <w:numId w:val="9"/>
        </w:numPr>
        <w:spacing w:after="0" w:line="240" w:lineRule="auto"/>
        <w:rPr>
          <w:rStyle w:val="Hyperlink"/>
          <w:b/>
          <w:bCs/>
          <w:color w:val="auto"/>
          <w:u w:val="none"/>
        </w:rPr>
      </w:pPr>
      <w:hyperlink r:id="rId11" w:tgtFrame="_blank" w:history="1">
        <w:r w:rsidRPr="00092AB4">
          <w:rPr>
            <w:rStyle w:val="Hyperlink"/>
            <w:b/>
            <w:bCs/>
          </w:rPr>
          <w:t>Research Education Programs</w:t>
        </w:r>
        <w:r w:rsidRPr="00092AB4">
          <w:rPr>
            <w:rStyle w:val="Hyperlink"/>
            <w:b/>
            <w:bCs/>
          </w:rPr>
          <w:t xml:space="preserve"> </w:t>
        </w:r>
        <w:r w:rsidRPr="00092AB4">
          <w:rPr>
            <w:rStyle w:val="Hyperlink"/>
            <w:b/>
            <w:bCs/>
          </w:rPr>
          <w:t>of the Georgia Clinical &amp; Translational Science Alliance (Georgia CTSA)</w:t>
        </w:r>
      </w:hyperlink>
    </w:p>
    <w:p w14:paraId="54D6A5C9" w14:textId="77777777" w:rsidR="00092AB4" w:rsidRPr="00092AB4" w:rsidRDefault="00092AB4" w:rsidP="00092AB4">
      <w:pPr>
        <w:spacing w:after="0" w:line="240" w:lineRule="auto"/>
        <w:rPr>
          <w:b/>
          <w:bCs/>
        </w:rPr>
      </w:pPr>
    </w:p>
    <w:bookmarkStart w:id="1" w:name="CDAsNDAs"/>
    <w:p w14:paraId="4BD5A5EF" w14:textId="3B8615AB" w:rsidR="00163F84" w:rsidRDefault="00745B1D" w:rsidP="00092AB4">
      <w:pPr>
        <w:pStyle w:val="ListParagraph"/>
        <w:numPr>
          <w:ilvl w:val="0"/>
          <w:numId w:val="9"/>
        </w:numPr>
        <w:spacing w:after="0" w:line="240" w:lineRule="auto"/>
        <w:rPr>
          <w:b/>
          <w:bCs/>
        </w:rPr>
      </w:pPr>
      <w:r>
        <w:fldChar w:fldCharType="begin"/>
      </w:r>
      <w:r>
        <w:instrText>HYPERLINK "https://www.pedsresearch.org/research/centers/cctr/cda-nda-routing-process"</w:instrText>
      </w:r>
      <w:r>
        <w:fldChar w:fldCharType="separate"/>
      </w:r>
      <w:r w:rsidR="00522C34" w:rsidRPr="00092AB4">
        <w:rPr>
          <w:rStyle w:val="Hyperlink"/>
          <w:b/>
          <w:bCs/>
        </w:rPr>
        <w:t>Confidentiality/Non-Disclosure Agreements (CD</w:t>
      </w:r>
      <w:r w:rsidR="00522C34" w:rsidRPr="00092AB4">
        <w:rPr>
          <w:rStyle w:val="Hyperlink"/>
          <w:b/>
          <w:bCs/>
        </w:rPr>
        <w:t>A</w:t>
      </w:r>
      <w:r w:rsidR="00522C34" w:rsidRPr="00092AB4">
        <w:rPr>
          <w:rStyle w:val="Hyperlink"/>
          <w:b/>
          <w:bCs/>
        </w:rPr>
        <w:t>s/NDAs)</w:t>
      </w:r>
      <w:r>
        <w:rPr>
          <w:rStyle w:val="Hyperlink"/>
          <w:b/>
          <w:bCs/>
        </w:rPr>
        <w:fldChar w:fldCharType="end"/>
      </w:r>
      <w:r w:rsidR="00522C34" w:rsidRPr="00092AB4">
        <w:rPr>
          <w:b/>
          <w:bCs/>
        </w:rPr>
        <w:t xml:space="preserve"> </w:t>
      </w:r>
    </w:p>
    <w:bookmarkEnd w:id="1"/>
    <w:p w14:paraId="76945E67" w14:textId="77777777" w:rsidR="001D6A1B" w:rsidRPr="001D6A1B" w:rsidRDefault="001D6A1B" w:rsidP="001D6A1B">
      <w:pPr>
        <w:pStyle w:val="ListParagraph"/>
        <w:rPr>
          <w:b/>
          <w:bCs/>
        </w:rPr>
      </w:pPr>
    </w:p>
    <w:p w14:paraId="2A6FC466" w14:textId="6237E8D1" w:rsidR="00CC538C" w:rsidRDefault="008C5103" w:rsidP="00E81846">
      <w:pPr>
        <w:pStyle w:val="ListParagraph"/>
        <w:numPr>
          <w:ilvl w:val="0"/>
          <w:numId w:val="9"/>
        </w:numPr>
        <w:spacing w:after="0" w:line="240" w:lineRule="auto"/>
        <w:rPr>
          <w:b/>
          <w:bCs/>
        </w:rPr>
      </w:pPr>
      <w:bookmarkStart w:id="2" w:name="INDIDE"/>
      <w:bookmarkStart w:id="3" w:name="DUAs"/>
      <w:r>
        <w:rPr>
          <w:b/>
          <w:bCs/>
        </w:rPr>
        <w:t xml:space="preserve">Investigational New Drug </w:t>
      </w:r>
      <w:r w:rsidR="00CC538C">
        <w:rPr>
          <w:b/>
          <w:bCs/>
        </w:rPr>
        <w:t>IND/</w:t>
      </w:r>
      <w:r>
        <w:rPr>
          <w:b/>
          <w:bCs/>
        </w:rPr>
        <w:t xml:space="preserve"> Investigational Device Exemption (</w:t>
      </w:r>
      <w:r w:rsidR="00CC538C">
        <w:rPr>
          <w:b/>
          <w:bCs/>
        </w:rPr>
        <w:t>IDE</w:t>
      </w:r>
      <w:r>
        <w:rPr>
          <w:b/>
          <w:bCs/>
        </w:rPr>
        <w:t>)</w:t>
      </w:r>
    </w:p>
    <w:bookmarkEnd w:id="2"/>
    <w:p w14:paraId="1CCE346E" w14:textId="77777777" w:rsidR="00CC538C" w:rsidRDefault="00CC538C" w:rsidP="00CC538C">
      <w:pPr>
        <w:pStyle w:val="ListParagraph"/>
        <w:rPr>
          <w:b/>
          <w:bCs/>
        </w:rPr>
      </w:pPr>
    </w:p>
    <w:p w14:paraId="3CC3B6A3" w14:textId="4FF5DE6F" w:rsidR="00CA5102" w:rsidRDefault="00CA5102" w:rsidP="00CC538C">
      <w:pPr>
        <w:pStyle w:val="ListParagraph"/>
        <w:rPr>
          <w:b/>
          <w:bCs/>
        </w:rPr>
      </w:pPr>
      <w:r>
        <w:rPr>
          <w:b/>
          <w:bCs/>
        </w:rPr>
        <w:t>Investigational New Drug (IND)</w:t>
      </w:r>
    </w:p>
    <w:p w14:paraId="45560917" w14:textId="77777777" w:rsidR="00CA5102" w:rsidRDefault="00CA5102" w:rsidP="00CC538C">
      <w:pPr>
        <w:pStyle w:val="ListParagraph"/>
        <w:rPr>
          <w:b/>
          <w:bCs/>
        </w:rPr>
      </w:pPr>
    </w:p>
    <w:p w14:paraId="7F770B4B" w14:textId="77777777" w:rsidR="00FE718A" w:rsidRDefault="001C2865" w:rsidP="00CC538C">
      <w:pPr>
        <w:pStyle w:val="ListParagraph"/>
      </w:pPr>
      <w:r>
        <w:t>An Investigational New Drug Application (IND) is</w:t>
      </w:r>
      <w:r w:rsidR="00A5572F">
        <w:t xml:space="preserve"> needed in advance of administration of any new drug or biological product that does not have an approved New Drug Application or a Biologics/Products License Application.  </w:t>
      </w:r>
      <w:r w:rsidR="00144491">
        <w:t xml:space="preserve">An IND may be required for a clinical investigation using a marketed drug for a use other than the indications in the approved labeling.  </w:t>
      </w:r>
      <w:r w:rsidR="00FE718A">
        <w:t xml:space="preserve">Information on INDs and submission help, can be found here: </w:t>
      </w:r>
      <w:hyperlink r:id="rId12" w:history="1">
        <w:r w:rsidR="00FE718A">
          <w:rPr>
            <w:rStyle w:val="Hyperlink"/>
          </w:rPr>
          <w:t>Drug Studies | Emory University | Atlanta GA</w:t>
        </w:r>
      </w:hyperlink>
      <w:r w:rsidR="00FE718A">
        <w:t xml:space="preserve"> </w:t>
      </w:r>
    </w:p>
    <w:p w14:paraId="37C1E2D6" w14:textId="77777777" w:rsidR="00FE718A" w:rsidRDefault="00FE718A" w:rsidP="00CC538C">
      <w:pPr>
        <w:pStyle w:val="ListParagraph"/>
      </w:pPr>
    </w:p>
    <w:p w14:paraId="6FA26EB6" w14:textId="098C0209" w:rsidR="001C2865" w:rsidRDefault="00FE718A" w:rsidP="00CC538C">
      <w:pPr>
        <w:pStyle w:val="ListParagraph"/>
      </w:pPr>
      <w:r>
        <w:t xml:space="preserve">The </w:t>
      </w:r>
      <w:hyperlink r:id="rId13" w:history="1">
        <w:r w:rsidRPr="000009BC">
          <w:rPr>
            <w:rStyle w:val="Hyperlink"/>
          </w:rPr>
          <w:t>Office for Research Integrity and Compliance (ORIC)</w:t>
        </w:r>
      </w:hyperlink>
      <w:r>
        <w:t xml:space="preserve"> offers one-on-one consultations on IND requirements, protocol review, study start up, SOP development, Expanded Access, IND communications and Audit/FDA Inspection preparation.  </w:t>
      </w:r>
      <w:hyperlink r:id="rId14" w:history="1">
        <w:r w:rsidR="0018059B" w:rsidRPr="00C9056E">
          <w:rPr>
            <w:rStyle w:val="Hyperlink"/>
          </w:rPr>
          <w:t>oric@emory.edu</w:t>
        </w:r>
      </w:hyperlink>
      <w:r w:rsidR="0018059B">
        <w:t xml:space="preserve"> </w:t>
      </w:r>
    </w:p>
    <w:p w14:paraId="0A513C1F" w14:textId="77777777" w:rsidR="00CA5102" w:rsidRDefault="00CA5102" w:rsidP="00CC538C">
      <w:pPr>
        <w:pStyle w:val="ListParagraph"/>
      </w:pPr>
    </w:p>
    <w:p w14:paraId="598364E0" w14:textId="266CDBED" w:rsidR="00CA5102" w:rsidRPr="00CA5102" w:rsidRDefault="00CA5102" w:rsidP="00CC538C">
      <w:pPr>
        <w:pStyle w:val="ListParagraph"/>
        <w:rPr>
          <w:b/>
          <w:bCs/>
        </w:rPr>
      </w:pPr>
      <w:r w:rsidRPr="00CA5102">
        <w:rPr>
          <w:b/>
          <w:bCs/>
        </w:rPr>
        <w:t>Investigational Device Exemption</w:t>
      </w:r>
      <w:r w:rsidR="008C5103">
        <w:rPr>
          <w:b/>
          <w:bCs/>
        </w:rPr>
        <w:t xml:space="preserve"> (IDE)</w:t>
      </w:r>
    </w:p>
    <w:p w14:paraId="6B0B3370" w14:textId="1654FE72" w:rsidR="00144491" w:rsidRDefault="00144491" w:rsidP="00CC538C">
      <w:pPr>
        <w:pStyle w:val="ListParagraph"/>
      </w:pPr>
    </w:p>
    <w:p w14:paraId="2AEF32A2" w14:textId="5162A783" w:rsidR="008C5103" w:rsidRDefault="008C5103" w:rsidP="00CC538C">
      <w:pPr>
        <w:pStyle w:val="ListParagraph"/>
      </w:pPr>
      <w:r>
        <w:t>An Investigational Device Exemption (IDE)</w:t>
      </w:r>
      <w:r w:rsidR="00B16C58">
        <w:t xml:space="preserve"> is needed to use an investigational device in a clinical study of safety and effectiveness.  This request must be secured before administ</w:t>
      </w:r>
      <w:r w:rsidR="00C275FE">
        <w:t>ering any new device that is not the subject of an approved Premarket Approval.  An IDE may be required for a clinical investiga</w:t>
      </w:r>
      <w:r w:rsidR="00AD042E">
        <w:t xml:space="preserve">tion using a marketed device for a use other than the indications in the approved labeling. Information on IDEs and submission help can be found here: </w:t>
      </w:r>
      <w:hyperlink r:id="rId15" w:history="1">
        <w:r w:rsidR="00AD042E">
          <w:rPr>
            <w:rStyle w:val="Hyperlink"/>
          </w:rPr>
          <w:t>Device Studies | Emory University | Atlanta GA</w:t>
        </w:r>
      </w:hyperlink>
    </w:p>
    <w:p w14:paraId="5703B095" w14:textId="77777777" w:rsidR="00157A75" w:rsidRDefault="00157A75" w:rsidP="00CC538C">
      <w:pPr>
        <w:pStyle w:val="ListParagraph"/>
      </w:pPr>
    </w:p>
    <w:p w14:paraId="2710BBBC" w14:textId="2A3B99CE" w:rsidR="00157A75" w:rsidRDefault="00157A75" w:rsidP="00157A75">
      <w:pPr>
        <w:pStyle w:val="ListParagraph"/>
      </w:pPr>
      <w:r>
        <w:t xml:space="preserve">The </w:t>
      </w:r>
      <w:hyperlink r:id="rId16" w:history="1">
        <w:r w:rsidRPr="000009BC">
          <w:rPr>
            <w:rStyle w:val="Hyperlink"/>
          </w:rPr>
          <w:t>Office for Research Integrity and Compliance (ORIC)</w:t>
        </w:r>
      </w:hyperlink>
      <w:r>
        <w:t xml:space="preserve"> offers one-on-one consultations on IDE requirements/application, protocol review, SOP development, Expanded Access, IDE communications and Audit/FDA Inspection preparation. </w:t>
      </w:r>
      <w:hyperlink r:id="rId17" w:history="1">
        <w:r w:rsidR="007962E3" w:rsidRPr="00C9056E">
          <w:rPr>
            <w:rStyle w:val="Hyperlink"/>
          </w:rPr>
          <w:t>oric@emory.edu</w:t>
        </w:r>
      </w:hyperlink>
      <w:r>
        <w:t xml:space="preserve"> </w:t>
      </w:r>
    </w:p>
    <w:p w14:paraId="09F56AD9" w14:textId="77777777" w:rsidR="00157A75" w:rsidRDefault="00157A75" w:rsidP="00CC538C">
      <w:pPr>
        <w:pStyle w:val="ListParagraph"/>
      </w:pPr>
    </w:p>
    <w:p w14:paraId="2F8726C3" w14:textId="77777777" w:rsidR="00AD042E" w:rsidRDefault="00AD042E" w:rsidP="00CC538C">
      <w:pPr>
        <w:pStyle w:val="ListParagraph"/>
      </w:pPr>
    </w:p>
    <w:p w14:paraId="75E7F506" w14:textId="77777777" w:rsidR="006251CB" w:rsidRDefault="006251CB" w:rsidP="00CC538C">
      <w:pPr>
        <w:pStyle w:val="ListParagraph"/>
      </w:pPr>
    </w:p>
    <w:p w14:paraId="1CE4F102" w14:textId="77777777" w:rsidR="006251CB" w:rsidRDefault="006251CB" w:rsidP="00CC538C">
      <w:pPr>
        <w:pStyle w:val="ListParagraph"/>
      </w:pPr>
    </w:p>
    <w:p w14:paraId="61B2731B" w14:textId="77777777" w:rsidR="006251CB" w:rsidRPr="001C2865" w:rsidRDefault="006251CB" w:rsidP="00CC538C">
      <w:pPr>
        <w:pStyle w:val="ListParagraph"/>
      </w:pPr>
    </w:p>
    <w:p w14:paraId="757B0DB1" w14:textId="6C559631" w:rsidR="00E81846" w:rsidRDefault="001D6A1B" w:rsidP="00E81846">
      <w:pPr>
        <w:pStyle w:val="ListParagraph"/>
        <w:numPr>
          <w:ilvl w:val="0"/>
          <w:numId w:val="9"/>
        </w:numPr>
        <w:spacing w:after="0" w:line="240" w:lineRule="auto"/>
        <w:rPr>
          <w:b/>
          <w:bCs/>
        </w:rPr>
      </w:pPr>
      <w:r>
        <w:rPr>
          <w:b/>
          <w:bCs/>
        </w:rPr>
        <w:lastRenderedPageBreak/>
        <w:t>Data Use Agreements</w:t>
      </w:r>
    </w:p>
    <w:bookmarkEnd w:id="3"/>
    <w:p w14:paraId="0CC943DA" w14:textId="77777777" w:rsidR="00E81846" w:rsidRPr="00E81846" w:rsidRDefault="00E81846" w:rsidP="00E81846">
      <w:pPr>
        <w:pStyle w:val="ListParagraph"/>
        <w:rPr>
          <w:rStyle w:val="Strong"/>
          <w:rFonts w:cstheme="minorHAnsi"/>
          <w:color w:val="101820"/>
        </w:rPr>
      </w:pPr>
    </w:p>
    <w:p w14:paraId="152A7908" w14:textId="77777777" w:rsidR="00E81846" w:rsidRPr="00E81846" w:rsidRDefault="00FD5DF3" w:rsidP="00E81846">
      <w:pPr>
        <w:pStyle w:val="ListParagraph"/>
        <w:numPr>
          <w:ilvl w:val="1"/>
          <w:numId w:val="9"/>
        </w:numPr>
        <w:spacing w:after="0" w:line="240" w:lineRule="auto"/>
        <w:rPr>
          <w:b/>
          <w:bCs/>
        </w:rPr>
      </w:pPr>
      <w:r w:rsidRPr="00E81846">
        <w:rPr>
          <w:rStyle w:val="Strong"/>
          <w:rFonts w:cstheme="minorHAnsi"/>
          <w:color w:val="101820"/>
        </w:rPr>
        <w:t>Incoming Data Transfer/Use Agreements</w:t>
      </w:r>
      <w:r w:rsidRPr="00E81846">
        <w:rPr>
          <w:rFonts w:cstheme="minorHAnsi"/>
          <w:color w:val="101820"/>
        </w:rPr>
        <w:t> (DTA/DUAs): Skip the paper forms and use the form found on </w:t>
      </w:r>
      <w:hyperlink r:id="rId18" w:tgtFrame="_blank" w:history="1">
        <w:r w:rsidRPr="00E81846">
          <w:rPr>
            <w:rStyle w:val="Hyperlink"/>
            <w:rFonts w:cstheme="minorHAnsi"/>
            <w:color w:val="006FA6"/>
          </w:rPr>
          <w:t>Emory contractConnect</w:t>
        </w:r>
      </w:hyperlink>
      <w:r w:rsidRPr="00E81846">
        <w:rPr>
          <w:rFonts w:cstheme="minorHAnsi"/>
          <w:color w:val="101820"/>
        </w:rPr>
        <w:t xml:space="preserve">. The system will collect </w:t>
      </w:r>
      <w:proofErr w:type="gramStart"/>
      <w:r w:rsidRPr="00E81846">
        <w:rPr>
          <w:rFonts w:cstheme="minorHAnsi"/>
          <w:color w:val="101820"/>
        </w:rPr>
        <w:t>all of</w:t>
      </w:r>
      <w:proofErr w:type="gramEnd"/>
      <w:r w:rsidRPr="00E81846">
        <w:rPr>
          <w:rFonts w:cstheme="minorHAnsi"/>
          <w:color w:val="101820"/>
        </w:rPr>
        <w:t xml:space="preserve"> the pertinent information. </w:t>
      </w:r>
      <w:r w:rsidRPr="00E81846">
        <w:rPr>
          <w:rStyle w:val="Strong"/>
          <w:rFonts w:cstheme="minorHAnsi"/>
          <w:color w:val="101820"/>
        </w:rPr>
        <w:t xml:space="preserve">The system requires a valid Emory </w:t>
      </w:r>
      <w:proofErr w:type="spellStart"/>
      <w:r w:rsidRPr="00E81846">
        <w:rPr>
          <w:rStyle w:val="Strong"/>
          <w:rFonts w:cstheme="minorHAnsi"/>
          <w:color w:val="101820"/>
        </w:rPr>
        <w:t>netid</w:t>
      </w:r>
      <w:proofErr w:type="spellEnd"/>
      <w:r w:rsidRPr="00E81846">
        <w:rPr>
          <w:rStyle w:val="Strong"/>
          <w:rFonts w:cstheme="minorHAnsi"/>
          <w:color w:val="101820"/>
        </w:rPr>
        <w:t>.</w:t>
      </w:r>
      <w:r w:rsidRPr="00E81846">
        <w:rPr>
          <w:rFonts w:cstheme="minorHAnsi"/>
          <w:color w:val="101820"/>
        </w:rPr>
        <w:t> Send correspondence to </w:t>
      </w:r>
      <w:hyperlink r:id="rId19" w:history="1">
        <w:r w:rsidRPr="00E81846">
          <w:rPr>
            <w:rStyle w:val="Hyperlink"/>
            <w:rFonts w:cstheme="minorHAnsi"/>
            <w:color w:val="006FA6"/>
          </w:rPr>
          <w:t>ott-mta@emory.edu</w:t>
        </w:r>
      </w:hyperlink>
      <w:r w:rsidRPr="00E81846">
        <w:rPr>
          <w:rFonts w:cstheme="minorHAnsi"/>
          <w:color w:val="101820"/>
        </w:rPr>
        <w:t>.</w:t>
      </w:r>
    </w:p>
    <w:p w14:paraId="7CDD9A5E" w14:textId="77777777" w:rsidR="00E81846" w:rsidRPr="00E81846" w:rsidRDefault="00FD5DF3" w:rsidP="00E81846">
      <w:pPr>
        <w:pStyle w:val="ListParagraph"/>
        <w:numPr>
          <w:ilvl w:val="1"/>
          <w:numId w:val="9"/>
        </w:numPr>
        <w:spacing w:after="0" w:line="240" w:lineRule="auto"/>
        <w:rPr>
          <w:b/>
          <w:bCs/>
        </w:rPr>
      </w:pPr>
      <w:r w:rsidRPr="00E81846">
        <w:rPr>
          <w:rStyle w:val="Strong"/>
          <w:rFonts w:cstheme="minorHAnsi"/>
          <w:color w:val="101820"/>
        </w:rPr>
        <w:t>Outgoing Data Transfer/Use Agreements</w:t>
      </w:r>
      <w:r w:rsidRPr="00E81846">
        <w:rPr>
          <w:rFonts w:cstheme="minorHAnsi"/>
          <w:color w:val="101820"/>
        </w:rPr>
        <w:t> (DTA/DUAs): Skip the paper forms and use the form found on </w:t>
      </w:r>
      <w:hyperlink r:id="rId20" w:tgtFrame="_blank" w:history="1">
        <w:r w:rsidRPr="00E81846">
          <w:rPr>
            <w:rStyle w:val="Hyperlink"/>
            <w:rFonts w:cstheme="minorHAnsi"/>
            <w:color w:val="006FA6"/>
          </w:rPr>
          <w:t>Emory contractConnect</w:t>
        </w:r>
      </w:hyperlink>
      <w:r w:rsidRPr="00E81846">
        <w:rPr>
          <w:rFonts w:cstheme="minorHAnsi"/>
          <w:color w:val="101820"/>
        </w:rPr>
        <w:t xml:space="preserve">. The system will collect </w:t>
      </w:r>
      <w:proofErr w:type="gramStart"/>
      <w:r w:rsidRPr="00E81846">
        <w:rPr>
          <w:rFonts w:cstheme="minorHAnsi"/>
          <w:color w:val="101820"/>
        </w:rPr>
        <w:t>all of</w:t>
      </w:r>
      <w:proofErr w:type="gramEnd"/>
      <w:r w:rsidRPr="00E81846">
        <w:rPr>
          <w:rFonts w:cstheme="minorHAnsi"/>
          <w:color w:val="101820"/>
        </w:rPr>
        <w:t xml:space="preserve"> the pertinent information. </w:t>
      </w:r>
      <w:r w:rsidRPr="00E81846">
        <w:rPr>
          <w:rStyle w:val="Strong"/>
          <w:rFonts w:cstheme="minorHAnsi"/>
          <w:color w:val="101820"/>
        </w:rPr>
        <w:t xml:space="preserve">The system requires a valid Emory </w:t>
      </w:r>
      <w:proofErr w:type="spellStart"/>
      <w:r w:rsidRPr="00E81846">
        <w:rPr>
          <w:rStyle w:val="Strong"/>
          <w:rFonts w:cstheme="minorHAnsi"/>
          <w:color w:val="101820"/>
        </w:rPr>
        <w:t>netid</w:t>
      </w:r>
      <w:proofErr w:type="spellEnd"/>
      <w:r w:rsidRPr="00E81846">
        <w:rPr>
          <w:rStyle w:val="Strong"/>
          <w:rFonts w:cstheme="minorHAnsi"/>
          <w:color w:val="101820"/>
        </w:rPr>
        <w:t>.</w:t>
      </w:r>
      <w:r w:rsidRPr="00E81846">
        <w:rPr>
          <w:rFonts w:cstheme="minorHAnsi"/>
          <w:color w:val="101820"/>
        </w:rPr>
        <w:t> Send correspondence to </w:t>
      </w:r>
      <w:hyperlink r:id="rId21" w:history="1">
        <w:r w:rsidRPr="00E81846">
          <w:rPr>
            <w:rStyle w:val="Hyperlink"/>
            <w:rFonts w:cstheme="minorHAnsi"/>
            <w:color w:val="006FA6"/>
          </w:rPr>
          <w:t>ott-mta@emory.edu</w:t>
        </w:r>
      </w:hyperlink>
      <w:r w:rsidRPr="00E81846">
        <w:rPr>
          <w:rFonts w:cstheme="minorHAnsi"/>
          <w:color w:val="101820"/>
        </w:rPr>
        <w:t>.</w:t>
      </w:r>
    </w:p>
    <w:p w14:paraId="4E95219B" w14:textId="77777777" w:rsidR="002910AD" w:rsidRPr="002910AD" w:rsidRDefault="00FD5DF3" w:rsidP="002910AD">
      <w:pPr>
        <w:pStyle w:val="ListParagraph"/>
        <w:numPr>
          <w:ilvl w:val="1"/>
          <w:numId w:val="9"/>
        </w:numPr>
        <w:spacing w:after="0" w:line="240" w:lineRule="auto"/>
        <w:rPr>
          <w:b/>
          <w:bCs/>
        </w:rPr>
      </w:pPr>
      <w:r w:rsidRPr="00E81846">
        <w:rPr>
          <w:rStyle w:val="Strong"/>
          <w:rFonts w:cstheme="minorHAnsi"/>
          <w:color w:val="101820"/>
        </w:rPr>
        <w:t>Bi-lateral (reciprocal) Data Transfer/Use Agreements</w:t>
      </w:r>
      <w:r w:rsidRPr="00E81846">
        <w:rPr>
          <w:rFonts w:cstheme="minorHAnsi"/>
          <w:color w:val="101820"/>
        </w:rPr>
        <w:t> (DTA/DUAs): Skip the paper forms and use the form found on </w:t>
      </w:r>
      <w:hyperlink r:id="rId22" w:tgtFrame="_blank" w:history="1">
        <w:r w:rsidRPr="00E81846">
          <w:rPr>
            <w:rStyle w:val="Hyperlink"/>
            <w:rFonts w:cstheme="minorHAnsi"/>
            <w:color w:val="006FA6"/>
          </w:rPr>
          <w:t>Emory contractConnect</w:t>
        </w:r>
      </w:hyperlink>
      <w:r w:rsidRPr="00E81846">
        <w:rPr>
          <w:rFonts w:cstheme="minorHAnsi"/>
          <w:color w:val="101820"/>
        </w:rPr>
        <w:t xml:space="preserve">. The system will collect </w:t>
      </w:r>
      <w:proofErr w:type="gramStart"/>
      <w:r w:rsidRPr="00E81846">
        <w:rPr>
          <w:rFonts w:cstheme="minorHAnsi"/>
          <w:color w:val="101820"/>
        </w:rPr>
        <w:t>all of</w:t>
      </w:r>
      <w:proofErr w:type="gramEnd"/>
      <w:r w:rsidRPr="00E81846">
        <w:rPr>
          <w:rFonts w:cstheme="minorHAnsi"/>
          <w:color w:val="101820"/>
        </w:rPr>
        <w:t xml:space="preserve"> the pertinent information. </w:t>
      </w:r>
      <w:r w:rsidRPr="00E81846">
        <w:rPr>
          <w:rStyle w:val="Strong"/>
          <w:rFonts w:cstheme="minorHAnsi"/>
          <w:color w:val="101820"/>
        </w:rPr>
        <w:t xml:space="preserve">The system requires a valid Emory </w:t>
      </w:r>
      <w:proofErr w:type="spellStart"/>
      <w:r w:rsidRPr="00E81846">
        <w:rPr>
          <w:rStyle w:val="Strong"/>
          <w:rFonts w:cstheme="minorHAnsi"/>
          <w:color w:val="101820"/>
        </w:rPr>
        <w:t>netid</w:t>
      </w:r>
      <w:proofErr w:type="spellEnd"/>
      <w:r w:rsidRPr="00E81846">
        <w:rPr>
          <w:rStyle w:val="Strong"/>
          <w:rFonts w:cstheme="minorHAnsi"/>
          <w:color w:val="101820"/>
        </w:rPr>
        <w:t>.</w:t>
      </w:r>
      <w:r w:rsidRPr="00E81846">
        <w:rPr>
          <w:rFonts w:cstheme="minorHAnsi"/>
          <w:color w:val="101820"/>
        </w:rPr>
        <w:t> Send correspondence to </w:t>
      </w:r>
      <w:hyperlink r:id="rId23" w:history="1">
        <w:r w:rsidRPr="00E81846">
          <w:rPr>
            <w:rStyle w:val="Hyperlink"/>
            <w:rFonts w:cstheme="minorHAnsi"/>
            <w:color w:val="006FA6"/>
          </w:rPr>
          <w:t>ott-mta@emory.edu</w:t>
        </w:r>
      </w:hyperlink>
      <w:r w:rsidRPr="00E81846">
        <w:rPr>
          <w:rFonts w:cstheme="minorHAnsi"/>
          <w:color w:val="101820"/>
        </w:rPr>
        <w:t>.</w:t>
      </w:r>
    </w:p>
    <w:p w14:paraId="744D0E8E" w14:textId="6971D213" w:rsidR="00FD5DF3" w:rsidRPr="002910AD" w:rsidRDefault="00FD5DF3" w:rsidP="002910AD">
      <w:pPr>
        <w:pStyle w:val="ListParagraph"/>
        <w:numPr>
          <w:ilvl w:val="1"/>
          <w:numId w:val="9"/>
        </w:numPr>
        <w:spacing w:after="0" w:line="240" w:lineRule="auto"/>
        <w:rPr>
          <w:b/>
          <w:bCs/>
        </w:rPr>
      </w:pPr>
      <w:r w:rsidRPr="002910AD">
        <w:rPr>
          <w:rStyle w:val="Strong"/>
          <w:rFonts w:cstheme="minorHAnsi"/>
          <w:color w:val="101820"/>
        </w:rPr>
        <w:t>Data Transfer Agreements Involving Human Subjects</w:t>
      </w:r>
      <w:r w:rsidRPr="002910AD">
        <w:rPr>
          <w:rFonts w:cstheme="minorHAnsi"/>
          <w:color w:val="101820"/>
        </w:rPr>
        <w:t> (DTA/DUAs) that are part of an Emory clinical trial agreement, sponsored research agreement, or contract specifically governing human subject interaction/intervention by the Emory investigator where the prime funding agreement is currently under negotiation, send to </w:t>
      </w:r>
      <w:hyperlink r:id="rId24" w:history="1">
        <w:r w:rsidRPr="002910AD">
          <w:rPr>
            <w:rStyle w:val="Hyperlink"/>
            <w:rFonts w:cstheme="minorHAnsi"/>
            <w:color w:val="006FA6"/>
          </w:rPr>
          <w:t>osp-contracts@listserv.cc.emory.edu</w:t>
        </w:r>
      </w:hyperlink>
      <w:r w:rsidRPr="002910AD">
        <w:rPr>
          <w:rFonts w:cstheme="minorHAnsi"/>
          <w:color w:val="101820"/>
        </w:rPr>
        <w:t>.</w:t>
      </w:r>
    </w:p>
    <w:p w14:paraId="0E6AE2D7" w14:textId="77777777" w:rsidR="00FD5DF3" w:rsidRDefault="00FD5DF3" w:rsidP="00FD5DF3">
      <w:pPr>
        <w:pStyle w:val="ListParagraph"/>
        <w:spacing w:after="0" w:line="240" w:lineRule="auto"/>
        <w:rPr>
          <w:b/>
          <w:bCs/>
        </w:rPr>
      </w:pPr>
    </w:p>
    <w:p w14:paraId="101E36A8" w14:textId="7D3B624F" w:rsidR="00FD73D1" w:rsidRPr="00F64CFB" w:rsidRDefault="00FD73D1" w:rsidP="00FD5DF3">
      <w:pPr>
        <w:pStyle w:val="ListParagraph"/>
        <w:spacing w:after="0" w:line="240" w:lineRule="auto"/>
        <w:rPr>
          <w:i/>
          <w:iCs/>
        </w:rPr>
      </w:pPr>
      <w:r w:rsidRPr="00F64CFB">
        <w:rPr>
          <w:i/>
          <w:iCs/>
        </w:rPr>
        <w:t>Include the Sponsor contact information in the email</w:t>
      </w:r>
      <w:r w:rsidR="00F64CFB" w:rsidRPr="00F64CFB">
        <w:rPr>
          <w:i/>
          <w:iCs/>
        </w:rPr>
        <w:t>.</w:t>
      </w:r>
    </w:p>
    <w:p w14:paraId="68AC9B96" w14:textId="77777777" w:rsidR="00092AB4" w:rsidRPr="00092AB4" w:rsidRDefault="00092AB4" w:rsidP="00092AB4">
      <w:pPr>
        <w:spacing w:after="0" w:line="240" w:lineRule="auto"/>
        <w:ind w:left="360"/>
      </w:pPr>
    </w:p>
    <w:p w14:paraId="10874A65" w14:textId="1D46D5EA" w:rsidR="00C222C4" w:rsidRPr="00C222C4" w:rsidRDefault="00842A04" w:rsidP="00C222C4">
      <w:pPr>
        <w:pStyle w:val="ListParagraph"/>
        <w:numPr>
          <w:ilvl w:val="0"/>
          <w:numId w:val="9"/>
        </w:numPr>
        <w:spacing w:after="0" w:line="240" w:lineRule="auto"/>
        <w:rPr>
          <w:b/>
          <w:bCs/>
        </w:rPr>
      </w:pPr>
      <w:bookmarkStart w:id="4" w:name="Training"/>
      <w:r w:rsidRPr="00092AB4">
        <w:rPr>
          <w:b/>
          <w:bCs/>
        </w:rPr>
        <w:t>Training</w:t>
      </w:r>
    </w:p>
    <w:bookmarkEnd w:id="4"/>
    <w:p w14:paraId="601B4086" w14:textId="79EA0AA7" w:rsidR="00C222C4" w:rsidRPr="00C222C4" w:rsidRDefault="00C222C4" w:rsidP="00C222C4">
      <w:pPr>
        <w:pStyle w:val="ListParagraph"/>
        <w:numPr>
          <w:ilvl w:val="1"/>
          <w:numId w:val="9"/>
        </w:numPr>
        <w:spacing w:after="0" w:line="240" w:lineRule="auto"/>
        <w:rPr>
          <w:b/>
          <w:bCs/>
        </w:rPr>
      </w:pPr>
      <w:r>
        <w:rPr>
          <w:b/>
          <w:bCs/>
        </w:rPr>
        <w:t>CITI Training</w:t>
      </w:r>
    </w:p>
    <w:p w14:paraId="76EC562E" w14:textId="56F283C0" w:rsidR="00AD6091" w:rsidRPr="00092AB4" w:rsidRDefault="004B3D5E" w:rsidP="00C222C4">
      <w:pPr>
        <w:pStyle w:val="ListParagraph"/>
        <w:numPr>
          <w:ilvl w:val="2"/>
          <w:numId w:val="9"/>
        </w:numPr>
      </w:pPr>
      <w:hyperlink r:id="rId25" w:history="1">
        <w:r w:rsidRPr="00092AB4">
          <w:rPr>
            <w:rStyle w:val="Hyperlink"/>
          </w:rPr>
          <w:t>Creating a New Account</w:t>
        </w:r>
      </w:hyperlink>
    </w:p>
    <w:p w14:paraId="5D625D26" w14:textId="4BD791DA" w:rsidR="00026B30" w:rsidRPr="00092AB4" w:rsidRDefault="00026B30" w:rsidP="00C222C4">
      <w:pPr>
        <w:pStyle w:val="ListParagraph"/>
        <w:numPr>
          <w:ilvl w:val="2"/>
          <w:numId w:val="9"/>
        </w:numPr>
      </w:pPr>
      <w:hyperlink r:id="rId26" w:history="1">
        <w:r w:rsidRPr="00092AB4">
          <w:rPr>
            <w:rStyle w:val="Hyperlink"/>
          </w:rPr>
          <w:t xml:space="preserve">Associating an Existing Account </w:t>
        </w:r>
      </w:hyperlink>
      <w:r w:rsidRPr="00092AB4">
        <w:t xml:space="preserve"> </w:t>
      </w:r>
    </w:p>
    <w:p w14:paraId="628F1A69" w14:textId="415FDE5E" w:rsidR="00CD1A11" w:rsidRDefault="00CD1A11" w:rsidP="00C222C4">
      <w:pPr>
        <w:ind w:left="1440"/>
        <w:rPr>
          <w:i/>
          <w:iCs/>
        </w:rPr>
      </w:pPr>
      <w:r w:rsidRPr="00424164">
        <w:rPr>
          <w:i/>
          <w:iCs/>
        </w:rPr>
        <w:t xml:space="preserve"> *If you plan to conduct research at Children’s Healthcare of Atlanta (Children’s) and/or using Children’s data, you should affiliate your account with Children’s.  You will receive credit for courses that overlap, but you will be required to take a few extra courses specific to pediatrics/Children’s.  If you have any trouble with your CITI Account, reach out to Sarah Marie Huban (</w:t>
      </w:r>
      <w:hyperlink r:id="rId27" w:history="1">
        <w:r w:rsidR="00424164" w:rsidRPr="00424164">
          <w:rPr>
            <w:rStyle w:val="Hyperlink"/>
            <w:i/>
            <w:iCs/>
          </w:rPr>
          <w:t>ssmit37@emory.edu</w:t>
        </w:r>
      </w:hyperlink>
      <w:r w:rsidR="00424164" w:rsidRPr="00424164">
        <w:rPr>
          <w:i/>
          <w:iCs/>
        </w:rPr>
        <w:t xml:space="preserve">) </w:t>
      </w:r>
    </w:p>
    <w:p w14:paraId="737C85B9" w14:textId="77777777" w:rsidR="00AE52C5" w:rsidRPr="00AE52C5" w:rsidRDefault="00C222C4" w:rsidP="00954B86">
      <w:pPr>
        <w:pStyle w:val="ListParagraph"/>
        <w:numPr>
          <w:ilvl w:val="0"/>
          <w:numId w:val="11"/>
        </w:numPr>
        <w:ind w:left="1350"/>
      </w:pPr>
      <w:r>
        <w:rPr>
          <w:b/>
          <w:bCs/>
        </w:rPr>
        <w:t xml:space="preserve">Emory </w:t>
      </w:r>
      <w:r w:rsidR="00306D7D">
        <w:rPr>
          <w:b/>
          <w:bCs/>
        </w:rPr>
        <w:t xml:space="preserve">Research </w:t>
      </w:r>
      <w:r>
        <w:rPr>
          <w:b/>
          <w:bCs/>
        </w:rPr>
        <w:t>Training</w:t>
      </w:r>
      <w:r w:rsidR="00FB77E2">
        <w:rPr>
          <w:b/>
          <w:bCs/>
        </w:rPr>
        <w:t>:</w:t>
      </w:r>
      <w:r w:rsidR="00F71045">
        <w:rPr>
          <w:b/>
          <w:bCs/>
        </w:rPr>
        <w:t xml:space="preserve">  </w:t>
      </w:r>
    </w:p>
    <w:p w14:paraId="4F22D171" w14:textId="180784C0" w:rsidR="00EC73ED" w:rsidRDefault="00B70831" w:rsidP="00AE52C5">
      <w:pPr>
        <w:pStyle w:val="ListParagraph"/>
        <w:numPr>
          <w:ilvl w:val="1"/>
          <w:numId w:val="11"/>
        </w:numPr>
      </w:pPr>
      <w:r w:rsidRPr="00B70831">
        <w:t xml:space="preserve">Orientation and baseline training is required for all staff new to Emory or new to clinical research for studies that meet the NIH-definition of a clinical trial (which includes FDA-regulated studies) at Emory. CME/CEU/Nursing credits are issued for several courses and organizations.  </w:t>
      </w:r>
    </w:p>
    <w:p w14:paraId="246273E0" w14:textId="77777777" w:rsidR="00EC73ED" w:rsidRDefault="00EC73ED" w:rsidP="00EC73ED">
      <w:pPr>
        <w:pStyle w:val="ListParagraph"/>
        <w:ind w:left="1350"/>
      </w:pPr>
    </w:p>
    <w:p w14:paraId="6991B5F9" w14:textId="28E9CC02" w:rsidR="00EC73ED" w:rsidRDefault="00B70831" w:rsidP="00AE52C5">
      <w:pPr>
        <w:pStyle w:val="ListParagraph"/>
        <w:ind w:left="2520"/>
      </w:pPr>
      <w:r w:rsidRPr="00B70831">
        <w:t xml:space="preserve">Orientation and core course completion will be required before participation in any research study. If coursework is not completed by the submission of a new study or an amendment (e.g., adding personnel), the IRB will remove the staff from the study, and a hard stop will be imposed by the IRB. They will not be allowed to participate until the coursework is completed by showing a certificate of completion. </w:t>
      </w:r>
    </w:p>
    <w:p w14:paraId="728C7223" w14:textId="77777777" w:rsidR="00EC73ED" w:rsidRDefault="00EC73ED" w:rsidP="00EC73ED">
      <w:pPr>
        <w:pStyle w:val="ListParagraph"/>
        <w:ind w:left="1350"/>
      </w:pPr>
    </w:p>
    <w:p w14:paraId="54F2B0DC" w14:textId="208B8D6D" w:rsidR="00701865" w:rsidRDefault="00B70831" w:rsidP="00AE52C5">
      <w:pPr>
        <w:pStyle w:val="ListParagraph"/>
        <w:ind w:left="2520"/>
      </w:pPr>
      <w:r w:rsidRPr="00B70831">
        <w:t xml:space="preserve">Emory Healthcare (EHC) credentialing is required for Emory clinical research staff who have direct contact with subjects in an EHC facility and/or will need access to patient medical records for EHC subjects, including remote staff who need access to patient’s medical records. Direct contact is defined as transporting patients, collecting specimens, obtaining vital signs, obtaining measurements, performing ECGs, phlebotomy, etc.).  Investigators who are magnet-designated®, Clinical Research Nurses, Clinical Research Coordinators, or Other key personnel are to contact the EHC Research Credentialing Office, at research.credentialing@emoryhealthcare.org or 404.712.0510. Please review the Clinical Research Role Matrix to understand your roles and responsibilities. </w:t>
      </w:r>
      <w:r w:rsidR="00FB77E2" w:rsidRPr="00B70831">
        <w:t xml:space="preserve"> </w:t>
      </w:r>
      <w:hyperlink r:id="rId28" w:history="1">
        <w:r w:rsidR="00FB77E2" w:rsidRPr="00FB77E2">
          <w:rPr>
            <w:rStyle w:val="Hyperlink"/>
          </w:rPr>
          <w:t>https://ocr.emory.edu/_includes/documents/emory-required-training-for-investigators-and-coordinators-v11.pdf</w:t>
        </w:r>
      </w:hyperlink>
      <w:r w:rsidR="00FB77E2" w:rsidRPr="00FB77E2">
        <w:t xml:space="preserve"> </w:t>
      </w:r>
    </w:p>
    <w:p w14:paraId="6130AACD" w14:textId="48300A56" w:rsidR="00FD2D86" w:rsidRDefault="00701865" w:rsidP="003001E2">
      <w:pPr>
        <w:ind w:left="2160"/>
        <w:rPr>
          <w:i/>
          <w:iCs/>
        </w:rPr>
      </w:pPr>
      <w:r w:rsidRPr="00701865">
        <w:rPr>
          <w:i/>
          <w:iCs/>
        </w:rPr>
        <w:t>See page 2 for requirements at Emory affiliated sites (AVAMC, CHOA, and Grady)</w:t>
      </w:r>
      <w:r w:rsidR="00FD2D86">
        <w:rPr>
          <w:i/>
          <w:iCs/>
        </w:rPr>
        <w:t>.</w:t>
      </w:r>
    </w:p>
    <w:p w14:paraId="160FD605" w14:textId="485CDD5D" w:rsidR="00FE2060" w:rsidRDefault="00131718" w:rsidP="003001E2">
      <w:pPr>
        <w:pStyle w:val="ListParagraph"/>
        <w:numPr>
          <w:ilvl w:val="0"/>
          <w:numId w:val="12"/>
        </w:numPr>
      </w:pPr>
      <w:r w:rsidRPr="003001E2">
        <w:t xml:space="preserve">OnCore CTMS </w:t>
      </w:r>
    </w:p>
    <w:p w14:paraId="577F03F1" w14:textId="77777777" w:rsidR="00181A87" w:rsidRPr="00181A87" w:rsidRDefault="00181A87" w:rsidP="00181A87">
      <w:pPr>
        <w:pStyle w:val="NormalWeb"/>
        <w:shd w:val="clear" w:color="auto" w:fill="FFFFFF"/>
        <w:spacing w:before="0" w:beforeAutospacing="0"/>
        <w:ind w:left="2160"/>
        <w:rPr>
          <w:rFonts w:asciiTheme="minorHAnsi" w:hAnsiTheme="minorHAnsi" w:cstheme="minorHAnsi"/>
          <w:color w:val="101820"/>
          <w:sz w:val="22"/>
          <w:szCs w:val="22"/>
        </w:rPr>
      </w:pPr>
      <w:hyperlink r:id="rId29" w:tgtFrame="_blank" w:history="1">
        <w:r w:rsidRPr="00181A87">
          <w:rPr>
            <w:rStyle w:val="Hyperlink"/>
            <w:rFonts w:asciiTheme="minorHAnsi" w:hAnsiTheme="minorHAnsi" w:cstheme="minorHAnsi"/>
            <w:color w:val="006FA6"/>
            <w:sz w:val="22"/>
            <w:szCs w:val="22"/>
          </w:rPr>
          <w:t>OnCore</w:t>
        </w:r>
      </w:hyperlink>
      <w:r w:rsidRPr="00181A87">
        <w:rPr>
          <w:rFonts w:asciiTheme="minorHAnsi" w:hAnsiTheme="minorHAnsi" w:cstheme="minorHAnsi"/>
          <w:color w:val="101820"/>
          <w:sz w:val="22"/>
          <w:szCs w:val="22"/>
        </w:rPr>
        <w:t> is a web-based enterprise-wide clinical trials management system (CTMS) that will simplify the management of clinical research and integrate multiple functions including protocol administration, participant tracking, and sponsor invoicing. OnCore CTMS will align with the Emory Healthcare Epic electronic medical record system to reduce redundancy across the enterprise and to enhance patient safety and research billing compliance.</w:t>
      </w:r>
    </w:p>
    <w:p w14:paraId="3EC72099" w14:textId="77777777" w:rsidR="00181A87" w:rsidRPr="00181A87" w:rsidRDefault="00181A87" w:rsidP="00181A87">
      <w:pPr>
        <w:pStyle w:val="NormalWeb"/>
        <w:shd w:val="clear" w:color="auto" w:fill="FFFFFF"/>
        <w:spacing w:before="0" w:beforeAutospacing="0"/>
        <w:ind w:left="2160"/>
        <w:rPr>
          <w:rFonts w:asciiTheme="minorHAnsi" w:hAnsiTheme="minorHAnsi" w:cstheme="minorHAnsi"/>
          <w:color w:val="101820"/>
          <w:sz w:val="22"/>
          <w:szCs w:val="22"/>
        </w:rPr>
      </w:pPr>
      <w:r w:rsidRPr="00181A87">
        <w:rPr>
          <w:rFonts w:asciiTheme="minorHAnsi" w:hAnsiTheme="minorHAnsi" w:cstheme="minorHAnsi"/>
          <w:color w:val="101820"/>
          <w:sz w:val="22"/>
          <w:szCs w:val="22"/>
        </w:rPr>
        <w:t>Studies requiring management in OnCore are the following:</w:t>
      </w:r>
    </w:p>
    <w:p w14:paraId="783A6492" w14:textId="77777777" w:rsidR="00181A87" w:rsidRPr="00181A87" w:rsidRDefault="00181A87" w:rsidP="00181A87">
      <w:pPr>
        <w:pStyle w:val="ListParagraph"/>
        <w:numPr>
          <w:ilvl w:val="1"/>
          <w:numId w:val="12"/>
        </w:numPr>
        <w:shd w:val="clear" w:color="auto" w:fill="FFFFFF"/>
        <w:spacing w:before="100" w:beforeAutospacing="1" w:after="100" w:afterAutospacing="1" w:line="240" w:lineRule="auto"/>
        <w:rPr>
          <w:rFonts w:cstheme="minorHAnsi"/>
          <w:color w:val="101820"/>
        </w:rPr>
      </w:pPr>
      <w:r w:rsidRPr="00181A87">
        <w:rPr>
          <w:rFonts w:cstheme="minorHAnsi"/>
          <w:color w:val="101820"/>
        </w:rPr>
        <w:t>All studies with Emory Healthcare or Grady billable items or services - regardless of sponsor/funder - requiring a Prospective Reimbursement Analysis (PRA) or Coverage Analysis (CA)</w:t>
      </w:r>
    </w:p>
    <w:p w14:paraId="74F99459" w14:textId="77777777" w:rsidR="00181A87" w:rsidRDefault="00181A87" w:rsidP="00181A87">
      <w:pPr>
        <w:pStyle w:val="ListParagraph"/>
        <w:numPr>
          <w:ilvl w:val="1"/>
          <w:numId w:val="12"/>
        </w:numPr>
        <w:shd w:val="clear" w:color="auto" w:fill="FFFFFF"/>
        <w:spacing w:before="100" w:beforeAutospacing="1" w:after="100" w:afterAutospacing="1" w:line="240" w:lineRule="auto"/>
        <w:rPr>
          <w:rFonts w:cstheme="minorHAnsi"/>
          <w:color w:val="101820"/>
        </w:rPr>
      </w:pPr>
      <w:r w:rsidRPr="00181A87">
        <w:rPr>
          <w:rFonts w:cstheme="minorHAnsi"/>
          <w:color w:val="101820"/>
        </w:rPr>
        <w:t>All studies that meet the NIH clinical trial definition regardless of billables (including interventional)</w:t>
      </w:r>
    </w:p>
    <w:p w14:paraId="412AC4D3" w14:textId="393658CD" w:rsidR="00181A87" w:rsidRPr="00181A87" w:rsidRDefault="00181A87" w:rsidP="00181A87">
      <w:pPr>
        <w:pStyle w:val="ListParagraph"/>
        <w:numPr>
          <w:ilvl w:val="1"/>
          <w:numId w:val="12"/>
        </w:numPr>
        <w:shd w:val="clear" w:color="auto" w:fill="FFFFFF"/>
        <w:spacing w:before="100" w:beforeAutospacing="1" w:after="100" w:afterAutospacing="1" w:line="240" w:lineRule="auto"/>
        <w:rPr>
          <w:rFonts w:cstheme="minorHAnsi"/>
          <w:color w:val="101820"/>
        </w:rPr>
      </w:pPr>
      <w:r w:rsidRPr="00181A87">
        <w:rPr>
          <w:rFonts w:cstheme="minorHAnsi"/>
          <w:color w:val="101820"/>
        </w:rPr>
        <w:t>All studies where Office for Clinical Research (OCR) performs the invoicing (mainly industry/hybrids)</w:t>
      </w:r>
    </w:p>
    <w:p w14:paraId="3CA1AB25" w14:textId="77777777" w:rsidR="00181A87" w:rsidRPr="003001E2" w:rsidRDefault="00181A87" w:rsidP="00181A87">
      <w:pPr>
        <w:pStyle w:val="ListParagraph"/>
        <w:ind w:left="2160"/>
      </w:pPr>
    </w:p>
    <w:p w14:paraId="724F05D8" w14:textId="10CEEAA0" w:rsidR="00131718" w:rsidRPr="00AE52C5" w:rsidRDefault="00131718" w:rsidP="003001E2">
      <w:pPr>
        <w:ind w:left="2160"/>
      </w:pPr>
      <w:r w:rsidRPr="00AE52C5">
        <w:t xml:space="preserve">OnCore CTMS training is to instinct clinical research staff on how to navigate OnCore consoles for protocol management, subject management, and financial management. The course is an instructor-led demonstration and simulation. Students participate in, practice and complete modules within OnCore. You can register for OnCore Training via Brainer under course name "OnCore Training". For more information about OnCore, visit the </w:t>
      </w:r>
      <w:hyperlink r:id="rId30" w:history="1">
        <w:r w:rsidRPr="008966F4">
          <w:rPr>
            <w:rStyle w:val="Hyperlink"/>
          </w:rPr>
          <w:t>OnCore SharePoint site.</w:t>
        </w:r>
      </w:hyperlink>
    </w:p>
    <w:p w14:paraId="3DD4B5CD" w14:textId="3826BADB" w:rsidR="00E75470" w:rsidRPr="00E75470" w:rsidRDefault="00E75470" w:rsidP="00FD2D86">
      <w:pPr>
        <w:pStyle w:val="ListParagraph"/>
        <w:numPr>
          <w:ilvl w:val="0"/>
          <w:numId w:val="11"/>
        </w:numPr>
        <w:rPr>
          <w:b/>
          <w:bCs/>
          <w:i/>
          <w:iCs/>
        </w:rPr>
      </w:pPr>
      <w:r>
        <w:rPr>
          <w:b/>
          <w:bCs/>
        </w:rPr>
        <w:t>Environmental Health and Safety:</w:t>
      </w:r>
    </w:p>
    <w:p w14:paraId="1E529B22" w14:textId="77777777" w:rsidR="00E75470" w:rsidRDefault="00E75470" w:rsidP="00E75470">
      <w:pPr>
        <w:pStyle w:val="ListParagraph"/>
        <w:ind w:left="1800"/>
        <w:rPr>
          <w:b/>
          <w:bCs/>
        </w:rPr>
      </w:pPr>
    </w:p>
    <w:p w14:paraId="094E97CE" w14:textId="066BE027" w:rsidR="00E75470" w:rsidRDefault="00E75470" w:rsidP="00E75470">
      <w:pPr>
        <w:pStyle w:val="ListParagraph"/>
        <w:ind w:left="1800"/>
      </w:pPr>
      <w:r>
        <w:t xml:space="preserve">If you intend to work with any of the following in vitro or in vivo, you must complete </w:t>
      </w:r>
      <w:hyperlink r:id="rId31" w:history="1">
        <w:r w:rsidRPr="00E75470">
          <w:rPr>
            <w:rStyle w:val="Hyperlink"/>
          </w:rPr>
          <w:t>Biological Registration</w:t>
        </w:r>
      </w:hyperlink>
      <w:r>
        <w:t>:</w:t>
      </w:r>
    </w:p>
    <w:p w14:paraId="37445CCF" w14:textId="77777777" w:rsidR="00E75470" w:rsidRPr="00E75470" w:rsidRDefault="00E75470" w:rsidP="00E75470">
      <w:pPr>
        <w:pStyle w:val="ListParagraph"/>
        <w:numPr>
          <w:ilvl w:val="0"/>
          <w:numId w:val="17"/>
        </w:numPr>
      </w:pPr>
      <w:r w:rsidRPr="00E75470">
        <w:t xml:space="preserve">Bacteria (infectious and </w:t>
      </w:r>
      <w:proofErr w:type="spellStart"/>
      <w:proofErr w:type="gramStart"/>
      <w:r w:rsidRPr="00E75470">
        <w:t>non infectious</w:t>
      </w:r>
      <w:proofErr w:type="spellEnd"/>
      <w:proofErr w:type="gramEnd"/>
      <w:r w:rsidRPr="00E75470">
        <w:t>)</w:t>
      </w:r>
    </w:p>
    <w:p w14:paraId="54A93EC0" w14:textId="77777777" w:rsidR="00E75470" w:rsidRPr="00E75470" w:rsidRDefault="00E75470" w:rsidP="00E75470">
      <w:pPr>
        <w:pStyle w:val="ListParagraph"/>
        <w:numPr>
          <w:ilvl w:val="0"/>
          <w:numId w:val="17"/>
        </w:numPr>
      </w:pPr>
      <w:r w:rsidRPr="00E75470">
        <w:t xml:space="preserve">Viruses (infectious and </w:t>
      </w:r>
      <w:proofErr w:type="spellStart"/>
      <w:proofErr w:type="gramStart"/>
      <w:r w:rsidRPr="00E75470">
        <w:t>non infectious</w:t>
      </w:r>
      <w:proofErr w:type="spellEnd"/>
      <w:proofErr w:type="gramEnd"/>
      <w:r w:rsidRPr="00E75470">
        <w:t>)</w:t>
      </w:r>
    </w:p>
    <w:p w14:paraId="7BD92583" w14:textId="77777777" w:rsidR="00E75470" w:rsidRPr="00E75470" w:rsidRDefault="00E75470" w:rsidP="00E75470">
      <w:pPr>
        <w:pStyle w:val="ListParagraph"/>
        <w:numPr>
          <w:ilvl w:val="0"/>
          <w:numId w:val="17"/>
        </w:numPr>
      </w:pPr>
      <w:r w:rsidRPr="00E75470">
        <w:t xml:space="preserve">Fungi (infectious and </w:t>
      </w:r>
      <w:proofErr w:type="spellStart"/>
      <w:proofErr w:type="gramStart"/>
      <w:r w:rsidRPr="00E75470">
        <w:t>non infectious</w:t>
      </w:r>
      <w:proofErr w:type="spellEnd"/>
      <w:proofErr w:type="gramEnd"/>
      <w:r w:rsidRPr="00E75470">
        <w:t>)</w:t>
      </w:r>
    </w:p>
    <w:p w14:paraId="548103A8" w14:textId="77777777" w:rsidR="00E75470" w:rsidRPr="00E75470" w:rsidRDefault="00E75470" w:rsidP="00E75470">
      <w:pPr>
        <w:pStyle w:val="ListParagraph"/>
        <w:numPr>
          <w:ilvl w:val="0"/>
          <w:numId w:val="17"/>
        </w:numPr>
      </w:pPr>
      <w:r w:rsidRPr="00E75470">
        <w:t>Parasites</w:t>
      </w:r>
    </w:p>
    <w:p w14:paraId="7476219D" w14:textId="77777777" w:rsidR="00E75470" w:rsidRPr="00E75470" w:rsidRDefault="00E75470" w:rsidP="00E75470">
      <w:pPr>
        <w:pStyle w:val="ListParagraph"/>
        <w:numPr>
          <w:ilvl w:val="0"/>
          <w:numId w:val="17"/>
        </w:numPr>
      </w:pPr>
      <w:r w:rsidRPr="00E75470">
        <w:t>Human blood, body fluid, cell lines, fixed and unfixed tissue or Other Potentially Infectious Materials (OPIM)</w:t>
      </w:r>
    </w:p>
    <w:p w14:paraId="72F47F37" w14:textId="77777777" w:rsidR="00E75470" w:rsidRPr="00E75470" w:rsidRDefault="00E75470" w:rsidP="00E75470">
      <w:pPr>
        <w:pStyle w:val="ListParagraph"/>
        <w:numPr>
          <w:ilvl w:val="0"/>
          <w:numId w:val="17"/>
        </w:numPr>
      </w:pPr>
      <w:r w:rsidRPr="00E75470">
        <w:t>Recombinant/synthetic nucleic acid molecules</w:t>
      </w:r>
    </w:p>
    <w:p w14:paraId="28C15280" w14:textId="77777777" w:rsidR="00E75470" w:rsidRPr="00E75470" w:rsidRDefault="00E75470" w:rsidP="00E75470">
      <w:pPr>
        <w:pStyle w:val="ListParagraph"/>
        <w:numPr>
          <w:ilvl w:val="0"/>
          <w:numId w:val="17"/>
        </w:numPr>
      </w:pPr>
      <w:r w:rsidRPr="00E75470">
        <w:t>Arthropods</w:t>
      </w:r>
    </w:p>
    <w:p w14:paraId="1B86B32C" w14:textId="77777777" w:rsidR="00E75470" w:rsidRPr="00E75470" w:rsidRDefault="00E75470" w:rsidP="00E75470">
      <w:pPr>
        <w:pStyle w:val="ListParagraph"/>
        <w:numPr>
          <w:ilvl w:val="0"/>
          <w:numId w:val="17"/>
        </w:numPr>
      </w:pPr>
      <w:r w:rsidRPr="00E75470">
        <w:t>Plants</w:t>
      </w:r>
    </w:p>
    <w:p w14:paraId="19945B14" w14:textId="77777777" w:rsidR="00E75470" w:rsidRPr="00E75470" w:rsidRDefault="00E75470" w:rsidP="00E75470">
      <w:pPr>
        <w:pStyle w:val="ListParagraph"/>
        <w:numPr>
          <w:ilvl w:val="0"/>
          <w:numId w:val="17"/>
        </w:numPr>
      </w:pPr>
      <w:r w:rsidRPr="00E75470">
        <w:t>Nanoparticles</w:t>
      </w:r>
    </w:p>
    <w:p w14:paraId="6B76DBAA" w14:textId="77777777" w:rsidR="00E75470" w:rsidRPr="00E75470" w:rsidRDefault="00E75470" w:rsidP="00E75470">
      <w:pPr>
        <w:pStyle w:val="ListParagraph"/>
        <w:numPr>
          <w:ilvl w:val="0"/>
          <w:numId w:val="17"/>
        </w:numPr>
      </w:pPr>
      <w:r w:rsidRPr="00E75470">
        <w:t>Biological Toxins</w:t>
      </w:r>
    </w:p>
    <w:p w14:paraId="49D5FAF3" w14:textId="77777777" w:rsidR="00E75470" w:rsidRPr="00E75470" w:rsidRDefault="00E75470" w:rsidP="00E75470">
      <w:pPr>
        <w:pStyle w:val="ListParagraph"/>
        <w:numPr>
          <w:ilvl w:val="0"/>
          <w:numId w:val="17"/>
        </w:numPr>
      </w:pPr>
      <w:r w:rsidRPr="00E75470">
        <w:t>Other Biological/Infectious Materials (Prions, Parasites, Fungi)</w:t>
      </w:r>
    </w:p>
    <w:p w14:paraId="31090F39" w14:textId="77777777" w:rsidR="00E75470" w:rsidRPr="00E75470" w:rsidRDefault="00E75470" w:rsidP="00E75470">
      <w:pPr>
        <w:pStyle w:val="ListParagraph"/>
        <w:numPr>
          <w:ilvl w:val="0"/>
          <w:numId w:val="17"/>
        </w:numPr>
      </w:pPr>
      <w:r w:rsidRPr="00E75470">
        <w:t>Non-Human Primate Material</w:t>
      </w:r>
    </w:p>
    <w:p w14:paraId="16D7B9DC" w14:textId="77777777" w:rsidR="00E75470" w:rsidRDefault="00E75470" w:rsidP="00E75470">
      <w:pPr>
        <w:pStyle w:val="ListParagraph"/>
        <w:ind w:left="1800"/>
      </w:pPr>
    </w:p>
    <w:p w14:paraId="4C308E26" w14:textId="6DF052A6" w:rsidR="00E75470" w:rsidRDefault="00E75470" w:rsidP="00E75470">
      <w:pPr>
        <w:pStyle w:val="ListParagraph"/>
        <w:ind w:left="1800"/>
      </w:pPr>
      <w:r>
        <w:t xml:space="preserve">Guidance for working with Human Genes, Recombinant DNA, Fruend’s Adjuvant, Human Cells and Tissues in Animals, Mammalian Material in Animals and/or Viral Vectors, more information can be found here: </w:t>
      </w:r>
      <w:hyperlink r:id="rId32" w:history="1">
        <w:r w:rsidRPr="00360490">
          <w:rPr>
            <w:rStyle w:val="Hyperlink"/>
          </w:rPr>
          <w:t>https://ehso.emory.edu/guidance/programs/research-safety.html</w:t>
        </w:r>
      </w:hyperlink>
      <w:r>
        <w:t xml:space="preserve"> </w:t>
      </w:r>
    </w:p>
    <w:p w14:paraId="47746BD9" w14:textId="77777777" w:rsidR="00E75470" w:rsidRPr="00E75470" w:rsidRDefault="00E75470" w:rsidP="00E75470">
      <w:pPr>
        <w:pStyle w:val="ListParagraph"/>
        <w:ind w:left="1800"/>
        <w:rPr>
          <w:i/>
          <w:iCs/>
        </w:rPr>
      </w:pPr>
    </w:p>
    <w:p w14:paraId="6C26C697" w14:textId="37471A9C" w:rsidR="001834E4" w:rsidRPr="00FD2D86" w:rsidRDefault="00FD2D86" w:rsidP="00FD2D86">
      <w:pPr>
        <w:pStyle w:val="ListParagraph"/>
        <w:numPr>
          <w:ilvl w:val="0"/>
          <w:numId w:val="11"/>
        </w:numPr>
        <w:rPr>
          <w:i/>
          <w:iCs/>
        </w:rPr>
      </w:pPr>
      <w:r w:rsidRPr="00FD2D86">
        <w:rPr>
          <w:b/>
          <w:bCs/>
        </w:rPr>
        <w:t>Children’s Research Training:</w:t>
      </w:r>
      <w:r>
        <w:t xml:space="preserve"> </w:t>
      </w:r>
      <w:r w:rsidR="001834E4">
        <w:t>Research Education is required if you are conducting research within the Children’s system.</w:t>
      </w:r>
    </w:p>
    <w:p w14:paraId="269D7609" w14:textId="486245BF" w:rsidR="001834E4" w:rsidRDefault="001834E4" w:rsidP="00FD2D86">
      <w:pPr>
        <w:pStyle w:val="ListParagraph"/>
        <w:numPr>
          <w:ilvl w:val="1"/>
          <w:numId w:val="11"/>
        </w:numPr>
      </w:pPr>
      <w:r>
        <w:t xml:space="preserve">Reach out to </w:t>
      </w:r>
      <w:hyperlink r:id="rId33" w:history="1">
        <w:r w:rsidR="00943668" w:rsidRPr="002E5256">
          <w:rPr>
            <w:rStyle w:val="Hyperlink"/>
          </w:rPr>
          <w:t>ResearchEducation@choa.org</w:t>
        </w:r>
      </w:hyperlink>
      <w:r w:rsidR="00943668">
        <w:t xml:space="preserve"> </w:t>
      </w:r>
      <w:r>
        <w:t xml:space="preserve">once proposal is ready. </w:t>
      </w:r>
    </w:p>
    <w:p w14:paraId="01C5EF65" w14:textId="7281E937" w:rsidR="001834E4" w:rsidRDefault="008A02C7" w:rsidP="00FD2D86">
      <w:pPr>
        <w:pStyle w:val="ListParagraph"/>
        <w:numPr>
          <w:ilvl w:val="1"/>
          <w:numId w:val="11"/>
        </w:numPr>
      </w:pPr>
      <w:r>
        <w:t>The Children’s Research Education team will direct you to</w:t>
      </w:r>
      <w:r w:rsidR="001834E4">
        <w:t xml:space="preserve"> </w:t>
      </w:r>
      <w:r>
        <w:t xml:space="preserve">complete </w:t>
      </w:r>
      <w:r w:rsidR="001834E4">
        <w:t xml:space="preserve">the Research Education </w:t>
      </w:r>
      <w:proofErr w:type="spellStart"/>
      <w:r w:rsidR="001834E4">
        <w:t>REDCap</w:t>
      </w:r>
      <w:proofErr w:type="spellEnd"/>
      <w:r w:rsidR="001834E4">
        <w:t xml:space="preserve"> form and provide project specific information. Training tracks will be assigned based on this information. All training assigned is required prior to starting research activities. Researchers are encouraged to start trainings as soon as their project has been identified.</w:t>
      </w:r>
    </w:p>
    <w:p w14:paraId="217DAB0B" w14:textId="77777777" w:rsidR="001834E4" w:rsidRDefault="001834E4" w:rsidP="00FD2D86">
      <w:pPr>
        <w:pStyle w:val="ListParagraph"/>
        <w:numPr>
          <w:ilvl w:val="2"/>
          <w:numId w:val="11"/>
        </w:numPr>
      </w:pPr>
      <w:r>
        <w:t xml:space="preserve"> Track 1: Retrospective Chart Reviews </w:t>
      </w:r>
    </w:p>
    <w:p w14:paraId="6D17850F" w14:textId="2843A81C" w:rsidR="001834E4" w:rsidRDefault="001834E4" w:rsidP="0093759A">
      <w:pPr>
        <w:pStyle w:val="ListParagraph"/>
        <w:numPr>
          <w:ilvl w:val="3"/>
          <w:numId w:val="11"/>
        </w:numPr>
      </w:pPr>
      <w:r>
        <w:t xml:space="preserve">Research Process Training: Computer Based Training (CBT), required for all researchers in the Children’s system. A self-paced training module that will typically take an hour to complete. </w:t>
      </w:r>
    </w:p>
    <w:p w14:paraId="3A588CE8" w14:textId="77777777" w:rsidR="001834E4" w:rsidRDefault="001834E4" w:rsidP="00FD2D86">
      <w:pPr>
        <w:pStyle w:val="ListParagraph"/>
        <w:numPr>
          <w:ilvl w:val="3"/>
          <w:numId w:val="11"/>
        </w:numPr>
      </w:pPr>
      <w:r>
        <w:t>Epic Training: 3 CBTs assigned through Workday. Task will typically take an afternoon to complete. Access is typically issued within 24 hours. *</w:t>
      </w:r>
      <w:proofErr w:type="gramStart"/>
      <w:r>
        <w:t>all</w:t>
      </w:r>
      <w:proofErr w:type="gramEnd"/>
      <w:r>
        <w:t xml:space="preserve"> research activities should be done within the Epic Research Template for auditing purposes* </w:t>
      </w:r>
    </w:p>
    <w:p w14:paraId="72226EE1" w14:textId="77777777" w:rsidR="001834E4" w:rsidRDefault="001834E4" w:rsidP="00FD2D86">
      <w:pPr>
        <w:pStyle w:val="ListParagraph"/>
        <w:numPr>
          <w:ilvl w:val="2"/>
          <w:numId w:val="11"/>
        </w:numPr>
      </w:pPr>
      <w:r>
        <w:t>Track 2: Prospectively Enrolling Studies</w:t>
      </w:r>
    </w:p>
    <w:p w14:paraId="2E049C55" w14:textId="77777777" w:rsidR="001834E4" w:rsidRDefault="001834E4" w:rsidP="00FD2D86">
      <w:pPr>
        <w:pStyle w:val="ListParagraph"/>
        <w:numPr>
          <w:ilvl w:val="3"/>
          <w:numId w:val="11"/>
        </w:numPr>
      </w:pPr>
      <w:r>
        <w:t xml:space="preserve">Research Process Training: CBT, required for all researchers in the Children’s system. A self-paced training module that will typically take an hour to complete. </w:t>
      </w:r>
    </w:p>
    <w:p w14:paraId="01EE469E" w14:textId="4695010E" w:rsidR="001834E4" w:rsidRDefault="001834E4" w:rsidP="00FD2D86">
      <w:pPr>
        <w:pStyle w:val="ListParagraph"/>
        <w:numPr>
          <w:ilvl w:val="2"/>
          <w:numId w:val="11"/>
        </w:numPr>
        <w:tabs>
          <w:tab w:val="left" w:pos="3330"/>
        </w:tabs>
        <w:ind w:left="3960"/>
      </w:pPr>
      <w:r>
        <w:t>Epic Training: 3 CBTs assigned through Workday followed by a (approximately) 2-hour Instructor Led Course. Instructor Led portion is offered twice per month, Thursdays 9 am -11 am at the Children’s Support Center (1575 Northeast Expwy NE). *</w:t>
      </w:r>
      <w:proofErr w:type="gramStart"/>
      <w:r>
        <w:t>all</w:t>
      </w:r>
      <w:proofErr w:type="gramEnd"/>
      <w:r>
        <w:t xml:space="preserve"> research activities should be done within the Epic Research Template for auditing purposes* This class reviews consenting procedures, consent documentation, linking visits, and other required action items for research staff within Epic. Access is typically issued within 24 hours of completion of the instructor-led course. </w:t>
      </w:r>
    </w:p>
    <w:p w14:paraId="2D17D7CB" w14:textId="77777777" w:rsidR="001834E4" w:rsidRDefault="001834E4" w:rsidP="00FD2D86">
      <w:pPr>
        <w:pStyle w:val="ListParagraph"/>
        <w:numPr>
          <w:ilvl w:val="3"/>
          <w:numId w:val="11"/>
        </w:numPr>
      </w:pPr>
      <w:r>
        <w:t xml:space="preserve">Clinical Research Administration Orientation: 2-hour instructor led course via </w:t>
      </w:r>
      <w:proofErr w:type="spellStart"/>
      <w:r>
        <w:t>WebEx</w:t>
      </w:r>
      <w:proofErr w:type="spellEnd"/>
      <w:r>
        <w:t xml:space="preserve"> offered the 2nd Tuesday of each month 10 am – 12 pm. Class currently capped at 30 and can permit overflow as needed.</w:t>
      </w:r>
    </w:p>
    <w:p w14:paraId="7ED43EF1" w14:textId="1D58CC84" w:rsidR="001834E4" w:rsidRPr="0093759A" w:rsidRDefault="001834E4" w:rsidP="0093759A">
      <w:pPr>
        <w:pStyle w:val="ListParagraph"/>
        <w:numPr>
          <w:ilvl w:val="3"/>
          <w:numId w:val="11"/>
        </w:numPr>
      </w:pPr>
      <w:r>
        <w:t xml:space="preserve">CTMS Training: CTMS is Children’s Clinical Trial Management System and works in conjunction with Epic. 30-minute instructor-led course via </w:t>
      </w:r>
      <w:proofErr w:type="spellStart"/>
      <w:r>
        <w:t>WebEx</w:t>
      </w:r>
      <w:proofErr w:type="spellEnd"/>
      <w:r>
        <w:t xml:space="preserve"> offered the last Wednesday of each month at 3 pm. </w:t>
      </w:r>
    </w:p>
    <w:p w14:paraId="31970C0D" w14:textId="77777777" w:rsidR="00306D7D" w:rsidRPr="00C222C4" w:rsidRDefault="00306D7D" w:rsidP="00306D7D">
      <w:pPr>
        <w:pStyle w:val="ListParagraph"/>
        <w:ind w:left="2520"/>
      </w:pPr>
    </w:p>
    <w:p w14:paraId="46B2B4F2" w14:textId="56DBB97C" w:rsidR="003C0653" w:rsidRPr="00F61525" w:rsidRDefault="003C0653" w:rsidP="00092AB4">
      <w:pPr>
        <w:pStyle w:val="ListParagraph"/>
        <w:numPr>
          <w:ilvl w:val="0"/>
          <w:numId w:val="10"/>
        </w:numPr>
        <w:rPr>
          <w:b/>
          <w:bCs/>
        </w:rPr>
      </w:pPr>
      <w:bookmarkStart w:id="5" w:name="ResearchSites"/>
      <w:bookmarkStart w:id="6" w:name="Wheretosubmit"/>
      <w:bookmarkStart w:id="7" w:name="Contacts"/>
      <w:r w:rsidRPr="00F61525">
        <w:rPr>
          <w:b/>
          <w:bCs/>
        </w:rPr>
        <w:t>Research Sites</w:t>
      </w:r>
    </w:p>
    <w:p w14:paraId="45FB7FFC" w14:textId="77777777" w:rsidR="00C52A5D" w:rsidRPr="00F61525" w:rsidRDefault="00C65E82" w:rsidP="008C05E9">
      <w:pPr>
        <w:ind w:left="720"/>
        <w:rPr>
          <w:b/>
          <w:bCs/>
        </w:rPr>
      </w:pPr>
      <w:hyperlink r:id="rId34" w:history="1">
        <w:r w:rsidRPr="00F61525">
          <w:rPr>
            <w:rStyle w:val="Hyperlink"/>
            <w:b/>
            <w:bCs/>
          </w:rPr>
          <w:t>Hughes Spalding</w:t>
        </w:r>
      </w:hyperlink>
    </w:p>
    <w:p w14:paraId="3EE71E11" w14:textId="77777777" w:rsidR="00C52A5D" w:rsidRPr="00F61525" w:rsidRDefault="00C52A5D" w:rsidP="008C05E9">
      <w:pPr>
        <w:ind w:left="720"/>
      </w:pPr>
      <w:r w:rsidRPr="00F61525">
        <w:t xml:space="preserve">Children's Hughes Spalding Hospital </w:t>
      </w:r>
      <w:proofErr w:type="gramStart"/>
      <w:r w:rsidRPr="00F61525">
        <w:t>is located in</w:t>
      </w:r>
      <w:proofErr w:type="gramEnd"/>
      <w:r w:rsidRPr="00F61525">
        <w:t xml:space="preserve"> downtown Atlanta near Edgewood Avenue and Grady Memorial Hospital. This facility offers many services, including an Emergency Department that is open 24 hours a day.</w:t>
      </w:r>
    </w:p>
    <w:p w14:paraId="1BFE91C0" w14:textId="7A879835" w:rsidR="002C0107" w:rsidRPr="00F61525" w:rsidRDefault="008C05E9" w:rsidP="008C05E9">
      <w:pPr>
        <w:ind w:left="720"/>
        <w:rPr>
          <w:rStyle w:val="Hyperlink"/>
          <w:b/>
          <w:bCs/>
        </w:rPr>
      </w:pPr>
      <w:r w:rsidRPr="00F61525">
        <w:rPr>
          <w:b/>
          <w:bCs/>
        </w:rPr>
        <w:br/>
      </w:r>
      <w:r w:rsidR="002C0107" w:rsidRPr="00F61525">
        <w:rPr>
          <w:b/>
          <w:bCs/>
        </w:rPr>
        <w:fldChar w:fldCharType="begin"/>
      </w:r>
      <w:r w:rsidR="002C0107" w:rsidRPr="00F61525">
        <w:rPr>
          <w:b/>
          <w:bCs/>
        </w:rPr>
        <w:instrText>HYPERLINK "https://www.pedsresearch.org/research/centers/cctr/ecc-ru/"</w:instrText>
      </w:r>
      <w:r w:rsidR="002C0107" w:rsidRPr="00F61525">
        <w:rPr>
          <w:b/>
          <w:bCs/>
        </w:rPr>
      </w:r>
      <w:r w:rsidR="002C0107" w:rsidRPr="00F61525">
        <w:rPr>
          <w:b/>
          <w:bCs/>
        </w:rPr>
        <w:fldChar w:fldCharType="separate"/>
      </w:r>
      <w:r w:rsidR="002C0107" w:rsidRPr="00F61525">
        <w:rPr>
          <w:rStyle w:val="Hyperlink"/>
          <w:b/>
          <w:bCs/>
        </w:rPr>
        <w:t xml:space="preserve">Emory Children’s Center – Research Unit </w:t>
      </w:r>
      <w:r w:rsidRPr="00F61525">
        <w:rPr>
          <w:rStyle w:val="Hyperlink"/>
          <w:b/>
          <w:bCs/>
        </w:rPr>
        <w:t>ECC-RU</w:t>
      </w:r>
      <w:r w:rsidR="002C0107" w:rsidRPr="00F61525">
        <w:rPr>
          <w:rStyle w:val="Hyperlink"/>
          <w:b/>
          <w:bCs/>
        </w:rPr>
        <w:t xml:space="preserve"> </w:t>
      </w:r>
    </w:p>
    <w:p w14:paraId="32E5BCAF" w14:textId="77777777" w:rsidR="00187C46" w:rsidRPr="00F61525" w:rsidRDefault="002C0107" w:rsidP="008C05E9">
      <w:pPr>
        <w:ind w:left="720"/>
        <w:rPr>
          <w:b/>
          <w:bCs/>
        </w:rPr>
      </w:pPr>
      <w:r w:rsidRPr="00F61525">
        <w:rPr>
          <w:b/>
          <w:bCs/>
        </w:rPr>
        <w:fldChar w:fldCharType="end"/>
      </w:r>
      <w:r w:rsidRPr="00F61525">
        <w:t xml:space="preserve">The Emory-Children's Center Research Unit (ECC-RU) is located on the first floor of the Emory-Children’s Center Building, within the Children’s Specialty Services Clinic. It is Emory University space, managed by the Department of Pediatrics. The ECC-RU is dedicated to clinical research activities and is available for IRB approved protocols conducted by Emory Department of Pediatrics faculty and their team members. The unit contains a research </w:t>
      </w:r>
      <w:r w:rsidRPr="00F61525">
        <w:lastRenderedPageBreak/>
        <w:t>staff work room, storage room, phlebotomy chair, two exam rooms and one interview room which can also be used as an exam room.</w:t>
      </w:r>
      <w:r w:rsidR="008C05E9" w:rsidRPr="00F61525">
        <w:rPr>
          <w:b/>
          <w:bCs/>
        </w:rPr>
        <w:br/>
      </w:r>
    </w:p>
    <w:p w14:paraId="28D26FD1" w14:textId="575354B6" w:rsidR="0015337B" w:rsidRPr="00F61525" w:rsidRDefault="0015337B" w:rsidP="008C05E9">
      <w:pPr>
        <w:ind w:left="720"/>
        <w:rPr>
          <w:b/>
          <w:bCs/>
        </w:rPr>
      </w:pPr>
      <w:hyperlink r:id="rId35" w:history="1">
        <w:r w:rsidRPr="00F61525">
          <w:rPr>
            <w:rStyle w:val="Hyperlink"/>
            <w:b/>
            <w:bCs/>
          </w:rPr>
          <w:t>Pediatric Research Unit (</w:t>
        </w:r>
        <w:r w:rsidR="008C05E9" w:rsidRPr="00F61525">
          <w:rPr>
            <w:rStyle w:val="Hyperlink"/>
            <w:b/>
            <w:bCs/>
          </w:rPr>
          <w:t>PRU</w:t>
        </w:r>
        <w:r w:rsidRPr="00F61525">
          <w:rPr>
            <w:rStyle w:val="Hyperlink"/>
            <w:b/>
            <w:bCs/>
          </w:rPr>
          <w:t>)</w:t>
        </w:r>
      </w:hyperlink>
    </w:p>
    <w:p w14:paraId="41DE4591" w14:textId="53023424" w:rsidR="00432BEE" w:rsidRPr="00F61525" w:rsidRDefault="00D87E92" w:rsidP="00432BEE">
      <w:pPr>
        <w:ind w:left="720"/>
      </w:pPr>
      <w:r w:rsidRPr="00F61525">
        <w:t xml:space="preserve">The Children’s Healthcare of Atlanta Pediatric Research Unit (PRU) is located on the 5th floor of the Center for Advanced Pediatrics and improves the ability of pediatric researchers to perform innovative research while providing patients and their families with increased access to leading-edge clinical trials. The Children’s Pediatric Research Unit is available for patients coming to Children’s for research visits. Depending on the </w:t>
      </w:r>
      <w:proofErr w:type="gramStart"/>
      <w:r w:rsidRPr="00F61525">
        <w:t>particular research</w:t>
      </w:r>
      <w:proofErr w:type="gramEnd"/>
      <w:r w:rsidRPr="00F61525">
        <w:t xml:space="preserve"> study, participants visit either the outpatient or inpatient unit.</w:t>
      </w:r>
      <w:r w:rsidR="00432BEE" w:rsidRPr="00F61525">
        <w:t xml:space="preserve">  </w:t>
      </w:r>
    </w:p>
    <w:p w14:paraId="1812C36A" w14:textId="77777777" w:rsidR="00F61525" w:rsidRDefault="008C05E9" w:rsidP="008C05E9">
      <w:pPr>
        <w:ind w:left="720"/>
        <w:rPr>
          <w:b/>
          <w:bCs/>
        </w:rPr>
      </w:pPr>
      <w:r w:rsidRPr="00F61525">
        <w:rPr>
          <w:b/>
          <w:bCs/>
        </w:rPr>
        <w:br/>
      </w:r>
      <w:hyperlink r:id="rId36" w:history="1">
        <w:r w:rsidRPr="00F61525">
          <w:rPr>
            <w:rStyle w:val="Hyperlink"/>
            <w:b/>
            <w:bCs/>
          </w:rPr>
          <w:t>Grady</w:t>
        </w:r>
      </w:hyperlink>
    </w:p>
    <w:p w14:paraId="1C6BDE02" w14:textId="0616A8FF" w:rsidR="008C05E9" w:rsidRPr="00C65E82" w:rsidRDefault="00F61525" w:rsidP="008C05E9">
      <w:pPr>
        <w:ind w:left="720"/>
        <w:rPr>
          <w:b/>
          <w:bCs/>
        </w:rPr>
      </w:pPr>
      <w:r w:rsidRPr="00F61525">
        <w:t>The Grady Health System, the primary teaching facility of the Emory University School of Medicine, is a Level 1 Trauma Hospital that serves a primarily inner-city, minority, and low-income population from metropolitan Atlanta and Fulton and DeKalb Counties. The Grady Health System includes a general hospital (the largest in Georgia and among the largest in the country), as well as multiple outpatient clinics.</w:t>
      </w:r>
      <w:r w:rsidR="008C05E9">
        <w:rPr>
          <w:b/>
          <w:bCs/>
        </w:rPr>
        <w:br/>
      </w:r>
    </w:p>
    <w:bookmarkEnd w:id="5"/>
    <w:p w14:paraId="181315FB" w14:textId="4344EFDC" w:rsidR="00F321D9" w:rsidRDefault="00F321D9" w:rsidP="00092AB4">
      <w:pPr>
        <w:pStyle w:val="ListParagraph"/>
        <w:numPr>
          <w:ilvl w:val="0"/>
          <w:numId w:val="10"/>
        </w:numPr>
      </w:pPr>
      <w:r w:rsidRPr="00092AB4">
        <w:rPr>
          <w:b/>
          <w:bCs/>
        </w:rPr>
        <w:t>Determine which IRB to submit to</w:t>
      </w:r>
      <w:bookmarkEnd w:id="6"/>
      <w:r w:rsidRPr="00092AB4">
        <w:rPr>
          <w:b/>
          <w:bCs/>
        </w:rPr>
        <w:t xml:space="preserve">: </w:t>
      </w:r>
      <w:r>
        <w:t xml:space="preserve">determine where to submit: </w:t>
      </w:r>
      <w:hyperlink r:id="rId37" w:history="1">
        <w:r>
          <w:rPr>
            <w:rStyle w:val="Hyperlink"/>
          </w:rPr>
          <w:t>childrens-emory-routing-flow-08022022-final.pdf</w:t>
        </w:r>
      </w:hyperlink>
    </w:p>
    <w:p w14:paraId="46078A21" w14:textId="77777777" w:rsidR="0053516B" w:rsidRDefault="0053516B" w:rsidP="0053516B">
      <w:pPr>
        <w:pStyle w:val="ListParagraph"/>
        <w:rPr>
          <w:b/>
          <w:bCs/>
        </w:rPr>
      </w:pPr>
    </w:p>
    <w:p w14:paraId="1A7E0E11" w14:textId="3823AE23" w:rsidR="0053516B" w:rsidRPr="0053516B" w:rsidRDefault="0053516B" w:rsidP="0053516B">
      <w:pPr>
        <w:pStyle w:val="ListParagraph"/>
      </w:pPr>
      <w:r w:rsidRPr="0053516B">
        <w:t xml:space="preserve">If your study doesn’t fit into this flowchart or if you have questions, reach out to </w:t>
      </w:r>
      <w:hyperlink r:id="rId38" w:history="1">
        <w:r w:rsidRPr="0053516B">
          <w:rPr>
            <w:rStyle w:val="Hyperlink"/>
          </w:rPr>
          <w:t>irb@choa.org</w:t>
        </w:r>
      </w:hyperlink>
      <w:r w:rsidRPr="0053516B">
        <w:t xml:space="preserve"> for guidance.</w:t>
      </w:r>
    </w:p>
    <w:p w14:paraId="01ABCC75" w14:textId="77777777" w:rsidR="00092AB4" w:rsidRPr="00F321D9" w:rsidRDefault="00092AB4" w:rsidP="00092AB4">
      <w:pPr>
        <w:pStyle w:val="ListParagraph"/>
      </w:pPr>
    </w:p>
    <w:p w14:paraId="18ABD0DF" w14:textId="499C9BD5" w:rsidR="00F42CFF" w:rsidRPr="00092AB4" w:rsidRDefault="00F42CFF" w:rsidP="00092AB4">
      <w:pPr>
        <w:pStyle w:val="ListParagraph"/>
        <w:numPr>
          <w:ilvl w:val="0"/>
          <w:numId w:val="10"/>
        </w:numPr>
        <w:rPr>
          <w:b/>
          <w:bCs/>
        </w:rPr>
      </w:pPr>
      <w:bookmarkStart w:id="8" w:name="DraftingaProtocol"/>
      <w:r w:rsidRPr="00092AB4">
        <w:rPr>
          <w:b/>
          <w:bCs/>
        </w:rPr>
        <w:t>Drafting a Protocol</w:t>
      </w:r>
    </w:p>
    <w:bookmarkEnd w:id="8"/>
    <w:p w14:paraId="1362E413" w14:textId="23E41EEB" w:rsidR="003A34F5" w:rsidRPr="00F321D9" w:rsidRDefault="003A34F5" w:rsidP="00092AB4">
      <w:pPr>
        <w:ind w:left="720"/>
      </w:pPr>
      <w:r w:rsidRPr="00F321D9">
        <w:t xml:space="preserve">If you are responsible for drafting your protocol, </w:t>
      </w:r>
      <w:r w:rsidR="007224F9" w:rsidRPr="00F321D9">
        <w:t>consider which IRB you will need to submit to and use the template from the appropriate institution.</w:t>
      </w:r>
    </w:p>
    <w:p w14:paraId="69F8F6C7" w14:textId="5BF64FDE" w:rsidR="00B06350" w:rsidRPr="00F321D9" w:rsidRDefault="00B06350" w:rsidP="00092AB4">
      <w:pPr>
        <w:ind w:left="720"/>
      </w:pPr>
      <w:r w:rsidRPr="00F321D9">
        <w:t xml:space="preserve">If you plan to submit to the </w:t>
      </w:r>
      <w:r w:rsidRPr="00943668">
        <w:rPr>
          <w:b/>
          <w:bCs/>
          <w:i/>
          <w:iCs/>
        </w:rPr>
        <w:t>Children’s IRB</w:t>
      </w:r>
      <w:r w:rsidRPr="00F321D9">
        <w:t>, use the appropriate template below:</w:t>
      </w:r>
    </w:p>
    <w:p w14:paraId="58FCA75D" w14:textId="5023D276" w:rsidR="00B06350" w:rsidRPr="00F321D9" w:rsidRDefault="00B06350" w:rsidP="00092AB4">
      <w:pPr>
        <w:ind w:left="720"/>
      </w:pPr>
      <w:r>
        <w:rPr>
          <w:b/>
          <w:bCs/>
        </w:rPr>
        <w:tab/>
      </w:r>
      <w:hyperlink r:id="rId39" w:history="1">
        <w:r w:rsidR="00045A03" w:rsidRPr="00F321D9">
          <w:rPr>
            <w:rStyle w:val="Hyperlink"/>
          </w:rPr>
          <w:t>Full Protocol Template</w:t>
        </w:r>
      </w:hyperlink>
    </w:p>
    <w:p w14:paraId="088B0796" w14:textId="18F3181F" w:rsidR="00045A03" w:rsidRPr="00F321D9" w:rsidRDefault="00045A03" w:rsidP="00092AB4">
      <w:pPr>
        <w:ind w:left="720"/>
      </w:pPr>
      <w:r w:rsidRPr="00F321D9">
        <w:tab/>
      </w:r>
      <w:hyperlink r:id="rId40" w:history="1">
        <w:r w:rsidRPr="00F321D9">
          <w:rPr>
            <w:rStyle w:val="Hyperlink"/>
          </w:rPr>
          <w:t>Retrospective Chart Review Protocol Template</w:t>
        </w:r>
      </w:hyperlink>
    </w:p>
    <w:p w14:paraId="7E171511" w14:textId="4B34438B" w:rsidR="00DF79DC" w:rsidRPr="00F321D9" w:rsidRDefault="003A301B" w:rsidP="00A17373">
      <w:pPr>
        <w:ind w:left="1440" w:hanging="720"/>
      </w:pPr>
      <w:r w:rsidRPr="00F321D9">
        <w:t xml:space="preserve">If you plan to submit to the </w:t>
      </w:r>
      <w:r w:rsidRPr="00943668">
        <w:rPr>
          <w:b/>
          <w:bCs/>
          <w:i/>
          <w:iCs/>
        </w:rPr>
        <w:t>Emory IRB</w:t>
      </w:r>
      <w:r w:rsidRPr="00F321D9">
        <w:t xml:space="preserve">, </w:t>
      </w:r>
      <w:r w:rsidR="000F2D2E" w:rsidRPr="00F321D9">
        <w:t xml:space="preserve">choose the appropriate protocol template: </w:t>
      </w:r>
      <w:r w:rsidR="00A17373">
        <w:t xml:space="preserve"> </w:t>
      </w:r>
      <w:hyperlink r:id="rId41" w:history="1">
        <w:r w:rsidR="00A17373" w:rsidRPr="00D648B1">
          <w:rPr>
            <w:rStyle w:val="Hyperlink"/>
          </w:rPr>
          <w:t>https://irb.emory.edu/forms/protocol-templates.html</w:t>
        </w:r>
      </w:hyperlink>
      <w:r w:rsidR="000F2D2E" w:rsidRPr="00F321D9">
        <w:t xml:space="preserve"> </w:t>
      </w:r>
      <w:r w:rsidR="005C7ADF" w:rsidRPr="00F321D9">
        <w:t xml:space="preserve"> </w:t>
      </w:r>
    </w:p>
    <w:p w14:paraId="64A867FC" w14:textId="73AAF92B" w:rsidR="00601081" w:rsidRPr="00092AB4" w:rsidRDefault="00601081" w:rsidP="00601081">
      <w:pPr>
        <w:pStyle w:val="ListParagraph"/>
        <w:numPr>
          <w:ilvl w:val="0"/>
          <w:numId w:val="10"/>
        </w:numPr>
        <w:rPr>
          <w:b/>
          <w:bCs/>
        </w:rPr>
      </w:pPr>
      <w:bookmarkStart w:id="9" w:name="DraftingConsents"/>
      <w:r w:rsidRPr="00092AB4">
        <w:rPr>
          <w:b/>
          <w:bCs/>
        </w:rPr>
        <w:t xml:space="preserve">Drafting </w:t>
      </w:r>
      <w:r>
        <w:rPr>
          <w:b/>
          <w:bCs/>
        </w:rPr>
        <w:t>Consent/Assent Forms</w:t>
      </w:r>
    </w:p>
    <w:bookmarkEnd w:id="9"/>
    <w:p w14:paraId="2BAA1965" w14:textId="0B1B4A6B" w:rsidR="00601081" w:rsidRDefault="00601081" w:rsidP="00601081">
      <w:pPr>
        <w:ind w:left="720"/>
      </w:pPr>
      <w:r w:rsidRPr="00F321D9">
        <w:t xml:space="preserve">If you are responsible for drafting your </w:t>
      </w:r>
      <w:r>
        <w:t>consent/assent forms</w:t>
      </w:r>
      <w:r w:rsidRPr="00F321D9">
        <w:t>, consider which IRB you will need to submit to and use the template from the appropriate institution.</w:t>
      </w:r>
    </w:p>
    <w:p w14:paraId="425A2D55" w14:textId="638F4F04" w:rsidR="00686E31" w:rsidRPr="00F321D9" w:rsidRDefault="00686E31" w:rsidP="00686E31">
      <w:pPr>
        <w:ind w:left="720"/>
      </w:pPr>
      <w:r w:rsidRPr="00F321D9">
        <w:t xml:space="preserve">If you plan to submit to the </w:t>
      </w:r>
      <w:r w:rsidRPr="00943668">
        <w:rPr>
          <w:b/>
          <w:bCs/>
          <w:i/>
          <w:iCs/>
        </w:rPr>
        <w:t>Children’s IRB</w:t>
      </w:r>
      <w:r w:rsidRPr="00F321D9">
        <w:t>, use the appropriate template</w:t>
      </w:r>
      <w:r w:rsidR="00936CDA">
        <w:t>(s)</w:t>
      </w:r>
      <w:r w:rsidRPr="00F321D9">
        <w:t xml:space="preserve"> below:</w:t>
      </w:r>
    </w:p>
    <w:p w14:paraId="7BFD6009" w14:textId="651833AA" w:rsidR="00686E31" w:rsidRDefault="00936CDA" w:rsidP="00601081">
      <w:pPr>
        <w:ind w:left="720"/>
      </w:pPr>
      <w:r>
        <w:tab/>
      </w:r>
      <w:hyperlink r:id="rId42" w:history="1">
        <w:r>
          <w:rPr>
            <w:rStyle w:val="Hyperlink"/>
          </w:rPr>
          <w:t>Consent and HIPAA Authorization Form</w:t>
        </w:r>
      </w:hyperlink>
      <w:r>
        <w:t xml:space="preserve"> </w:t>
      </w:r>
    </w:p>
    <w:p w14:paraId="5682E8CD" w14:textId="77777777" w:rsidR="0053516B" w:rsidRDefault="00936CDA" w:rsidP="00601081">
      <w:pPr>
        <w:ind w:left="720"/>
      </w:pPr>
      <w:r>
        <w:tab/>
      </w:r>
      <w:hyperlink r:id="rId43" w:history="1">
        <w:r w:rsidR="0053516B">
          <w:rPr>
            <w:rStyle w:val="Hyperlink"/>
          </w:rPr>
          <w:t>Assent</w:t>
        </w:r>
      </w:hyperlink>
    </w:p>
    <w:p w14:paraId="3EBBB5B0" w14:textId="694540FD" w:rsidR="00F42CFF" w:rsidRDefault="0053516B" w:rsidP="00931F9C">
      <w:pPr>
        <w:ind w:left="720" w:firstLine="720"/>
      </w:pPr>
      <w:hyperlink r:id="rId44" w:history="1">
        <w:r>
          <w:rPr>
            <w:rStyle w:val="Hyperlink"/>
          </w:rPr>
          <w:t>Verbal or Electronic Consent/Assent</w:t>
        </w:r>
      </w:hyperlink>
      <w:r>
        <w:t xml:space="preserve">  </w:t>
      </w:r>
    </w:p>
    <w:p w14:paraId="11505EB4" w14:textId="11F44CE0" w:rsidR="00931F9C" w:rsidRDefault="002E3F53" w:rsidP="002E3F53">
      <w:r>
        <w:tab/>
        <w:t xml:space="preserve">If you plan to submit to the </w:t>
      </w:r>
      <w:r w:rsidRPr="00943668">
        <w:rPr>
          <w:b/>
          <w:bCs/>
          <w:i/>
          <w:iCs/>
        </w:rPr>
        <w:t>Emory IRB</w:t>
      </w:r>
      <w:r>
        <w:t>, use the appropriate template</w:t>
      </w:r>
      <w:r w:rsidR="0076723A">
        <w:t>(s)</w:t>
      </w:r>
      <w:r>
        <w:t xml:space="preserve"> below:</w:t>
      </w:r>
    </w:p>
    <w:p w14:paraId="21018D7F" w14:textId="77777777" w:rsidR="0098175D" w:rsidRDefault="0098175D" w:rsidP="002E3F53">
      <w:r>
        <w:lastRenderedPageBreak/>
        <w:tab/>
      </w:r>
      <w:r>
        <w:tab/>
      </w:r>
      <w:hyperlink r:id="rId45" w:history="1">
        <w:r>
          <w:rPr>
            <w:rStyle w:val="Hyperlink"/>
          </w:rPr>
          <w:t>CHOA Consent/HIPAA Template</w:t>
        </w:r>
      </w:hyperlink>
    </w:p>
    <w:p w14:paraId="41FAF3FF" w14:textId="77777777" w:rsidR="00F10587" w:rsidRDefault="007C44EB" w:rsidP="002E3F53">
      <w:r>
        <w:tab/>
      </w:r>
      <w:r>
        <w:tab/>
      </w:r>
      <w:hyperlink r:id="rId46" w:history="1">
        <w:r>
          <w:rPr>
            <w:rStyle w:val="Hyperlink"/>
          </w:rPr>
          <w:t>CHOA Consent/HIPAA Template for Hughes Spalding</w:t>
        </w:r>
      </w:hyperlink>
    </w:p>
    <w:p w14:paraId="7EF7D548" w14:textId="77777777" w:rsidR="00695016" w:rsidRDefault="00F10587" w:rsidP="002E3F53">
      <w:r>
        <w:tab/>
      </w:r>
      <w:r>
        <w:tab/>
      </w:r>
      <w:hyperlink r:id="rId47" w:history="1">
        <w:r>
          <w:rPr>
            <w:rStyle w:val="Hyperlink"/>
          </w:rPr>
          <w:t>Assent</w:t>
        </w:r>
      </w:hyperlink>
    </w:p>
    <w:p w14:paraId="6E27AF0E" w14:textId="36A5D55E" w:rsidR="0055516E" w:rsidRDefault="00695016">
      <w:r>
        <w:tab/>
      </w:r>
      <w:r>
        <w:tab/>
      </w:r>
      <w:hyperlink r:id="rId48" w:history="1">
        <w:r>
          <w:rPr>
            <w:rStyle w:val="Hyperlink"/>
          </w:rPr>
          <w:t>Verbal/Electronic Consent</w:t>
        </w:r>
      </w:hyperlink>
      <w:r>
        <w:t xml:space="preserve"> </w:t>
      </w:r>
      <w:r w:rsidR="00F10587">
        <w:t xml:space="preserve"> </w:t>
      </w:r>
      <w:r w:rsidR="007C44EB">
        <w:t xml:space="preserve"> </w:t>
      </w:r>
      <w:r w:rsidR="0098175D">
        <w:t xml:space="preserve"> </w:t>
      </w:r>
    </w:p>
    <w:p w14:paraId="1B9CEBBA" w14:textId="097168AC" w:rsidR="001A71C9" w:rsidRPr="006251CB" w:rsidRDefault="007511E1">
      <w:r>
        <w:t xml:space="preserve">Some studies may be eligible for a </w:t>
      </w:r>
      <w:hyperlink r:id="rId49" w:history="1">
        <w:r w:rsidRPr="004D038F">
          <w:rPr>
            <w:rStyle w:val="Hyperlink"/>
          </w:rPr>
          <w:t>waiver of consent</w:t>
        </w:r>
      </w:hyperlink>
      <w:r>
        <w:t xml:space="preserve">, a </w:t>
      </w:r>
      <w:hyperlink r:id="rId50" w:history="1">
        <w:r w:rsidRPr="00EB428C">
          <w:rPr>
            <w:rStyle w:val="Hyperlink"/>
          </w:rPr>
          <w:t>waiver of documentation of consent</w:t>
        </w:r>
      </w:hyperlink>
      <w:r>
        <w:t xml:space="preserve"> or </w:t>
      </w:r>
      <w:hyperlink r:id="rId51" w:history="1">
        <w:r w:rsidRPr="004649EE">
          <w:rPr>
            <w:rStyle w:val="Hyperlink"/>
          </w:rPr>
          <w:t>Exception from Informed Consent</w:t>
        </w:r>
      </w:hyperlink>
      <w:r>
        <w:t>.  Work with your IRB analyst early in the process, if you believe your study may fall into one of those categories.</w:t>
      </w:r>
    </w:p>
    <w:p w14:paraId="0588218E" w14:textId="77777777" w:rsidR="00C8302C" w:rsidRDefault="00C8302C">
      <w:pPr>
        <w:rPr>
          <w:b/>
          <w:bCs/>
          <w:color w:val="ED7D31" w:themeColor="accent2"/>
          <w:sz w:val="32"/>
          <w:szCs w:val="32"/>
        </w:rPr>
      </w:pPr>
      <w:r>
        <w:rPr>
          <w:b/>
          <w:bCs/>
          <w:color w:val="ED7D31" w:themeColor="accent2"/>
          <w:sz w:val="32"/>
          <w:szCs w:val="32"/>
        </w:rPr>
        <w:br w:type="page"/>
      </w:r>
    </w:p>
    <w:p w14:paraId="787C9C2D" w14:textId="335CADE6" w:rsidR="00D670CA" w:rsidRPr="00C817B3" w:rsidRDefault="00D670CA" w:rsidP="00CD1A11">
      <w:pPr>
        <w:rPr>
          <w:b/>
          <w:bCs/>
          <w:color w:val="ED7D31" w:themeColor="accent2"/>
          <w:sz w:val="32"/>
          <w:szCs w:val="32"/>
        </w:rPr>
      </w:pPr>
      <w:r w:rsidRPr="00C817B3">
        <w:rPr>
          <w:b/>
          <w:bCs/>
          <w:color w:val="ED7D31" w:themeColor="accent2"/>
          <w:sz w:val="32"/>
          <w:szCs w:val="32"/>
        </w:rPr>
        <w:lastRenderedPageBreak/>
        <w:t>Research Offices</w:t>
      </w:r>
      <w:r w:rsidR="00931F9C" w:rsidRPr="00C817B3">
        <w:rPr>
          <w:b/>
          <w:bCs/>
          <w:color w:val="ED7D31" w:themeColor="accent2"/>
          <w:sz w:val="32"/>
          <w:szCs w:val="32"/>
        </w:rPr>
        <w:t xml:space="preserve"> and </w:t>
      </w:r>
      <w:r w:rsidRPr="00C817B3">
        <w:rPr>
          <w:b/>
          <w:bCs/>
          <w:color w:val="ED7D31" w:themeColor="accent2"/>
          <w:sz w:val="32"/>
          <w:szCs w:val="32"/>
        </w:rPr>
        <w:t>Contacts</w:t>
      </w:r>
    </w:p>
    <w:p w14:paraId="6267824C" w14:textId="5BF9CF8C" w:rsidR="00D670CA" w:rsidRDefault="00D670CA" w:rsidP="00CD1A11">
      <w:pPr>
        <w:rPr>
          <w:b/>
          <w:bCs/>
        </w:rPr>
      </w:pPr>
      <w:bookmarkStart w:id="10" w:name="EmoryContacts"/>
      <w:bookmarkEnd w:id="7"/>
      <w:r>
        <w:rPr>
          <w:b/>
          <w:bCs/>
        </w:rPr>
        <w:t>Emory</w:t>
      </w:r>
    </w:p>
    <w:tbl>
      <w:tblPr>
        <w:tblStyle w:val="TableGrid"/>
        <w:tblW w:w="9985" w:type="dxa"/>
        <w:tblLook w:val="04A0" w:firstRow="1" w:lastRow="0" w:firstColumn="1" w:lastColumn="0" w:noHBand="0" w:noVBand="1"/>
      </w:tblPr>
      <w:tblGrid>
        <w:gridCol w:w="2635"/>
        <w:gridCol w:w="3486"/>
        <w:gridCol w:w="3864"/>
      </w:tblGrid>
      <w:tr w:rsidR="00DF3B76" w14:paraId="416B65E3" w14:textId="77777777" w:rsidTr="0055516E">
        <w:tc>
          <w:tcPr>
            <w:tcW w:w="3116" w:type="dxa"/>
          </w:tcPr>
          <w:bookmarkEnd w:id="10"/>
          <w:p w14:paraId="1B6A37F1" w14:textId="0AFDC15F" w:rsidR="00DF3B76" w:rsidRDefault="00DF3B76" w:rsidP="00CD1A11">
            <w:pPr>
              <w:rPr>
                <w:b/>
                <w:bCs/>
              </w:rPr>
            </w:pPr>
            <w:r>
              <w:rPr>
                <w:b/>
                <w:bCs/>
              </w:rPr>
              <w:t>Office</w:t>
            </w:r>
          </w:p>
        </w:tc>
        <w:tc>
          <w:tcPr>
            <w:tcW w:w="4349" w:type="dxa"/>
          </w:tcPr>
          <w:p w14:paraId="54F0CA4D" w14:textId="5507B5B4" w:rsidR="00DF3B76" w:rsidRPr="00DF3B76" w:rsidRDefault="00DF3B76" w:rsidP="00CD1A11">
            <w:pPr>
              <w:rPr>
                <w:b/>
                <w:bCs/>
              </w:rPr>
            </w:pPr>
            <w:r w:rsidRPr="00DF3B76">
              <w:rPr>
                <w:b/>
                <w:bCs/>
              </w:rPr>
              <w:t>Role</w:t>
            </w:r>
          </w:p>
        </w:tc>
        <w:tc>
          <w:tcPr>
            <w:tcW w:w="2520" w:type="dxa"/>
          </w:tcPr>
          <w:p w14:paraId="348DDD31" w14:textId="01C4DC7D" w:rsidR="00DF3B76" w:rsidRDefault="00DF3B76" w:rsidP="00CD1A11">
            <w:pPr>
              <w:rPr>
                <w:b/>
                <w:bCs/>
              </w:rPr>
            </w:pPr>
            <w:r>
              <w:rPr>
                <w:b/>
                <w:bCs/>
              </w:rPr>
              <w:t>Contact</w:t>
            </w:r>
          </w:p>
        </w:tc>
      </w:tr>
      <w:tr w:rsidR="00127309" w14:paraId="28315EFC" w14:textId="77777777" w:rsidTr="0055516E">
        <w:tc>
          <w:tcPr>
            <w:tcW w:w="3116" w:type="dxa"/>
          </w:tcPr>
          <w:p w14:paraId="195CAA82" w14:textId="639E5C3A" w:rsidR="00127309" w:rsidRPr="00DF3B76" w:rsidRDefault="00DF3B76" w:rsidP="00CD1A11">
            <w:hyperlink r:id="rId52" w:history="1">
              <w:r w:rsidRPr="002E77CD">
                <w:rPr>
                  <w:rStyle w:val="Hyperlink"/>
                </w:rPr>
                <w:t>Institutional Review Board (IRB)</w:t>
              </w:r>
            </w:hyperlink>
          </w:p>
        </w:tc>
        <w:tc>
          <w:tcPr>
            <w:tcW w:w="4349" w:type="dxa"/>
          </w:tcPr>
          <w:p w14:paraId="13060CF4" w14:textId="2006FE5E" w:rsidR="00127309" w:rsidRDefault="00DF3B76" w:rsidP="00CD1A11">
            <w:pPr>
              <w:rPr>
                <w:b/>
                <w:bCs/>
              </w:rPr>
            </w:pPr>
            <w:r>
              <w:t>Ensures research with human participants is done safely and that the expected benefits of research balance out the risk to participants.</w:t>
            </w:r>
          </w:p>
        </w:tc>
        <w:tc>
          <w:tcPr>
            <w:tcW w:w="2520" w:type="dxa"/>
          </w:tcPr>
          <w:p w14:paraId="6A2BAA4E" w14:textId="1DB3DF12" w:rsidR="00127309" w:rsidRPr="00DF3B76" w:rsidRDefault="00245D9D" w:rsidP="00CD1A11">
            <w:hyperlink r:id="rId53" w:history="1">
              <w:r w:rsidRPr="00D648B1">
                <w:rPr>
                  <w:rStyle w:val="Hyperlink"/>
                </w:rPr>
                <w:t>irb@emory.edu</w:t>
              </w:r>
            </w:hyperlink>
            <w:r>
              <w:t xml:space="preserve"> </w:t>
            </w:r>
          </w:p>
        </w:tc>
      </w:tr>
      <w:tr w:rsidR="008737DD" w14:paraId="0E7B51A2" w14:textId="77777777" w:rsidTr="0055516E">
        <w:tc>
          <w:tcPr>
            <w:tcW w:w="3116" w:type="dxa"/>
          </w:tcPr>
          <w:p w14:paraId="57A82578" w14:textId="70FC65ED" w:rsidR="008737DD" w:rsidRDefault="008737DD" w:rsidP="00CD1A11">
            <w:hyperlink r:id="rId54" w:history="1">
              <w:r w:rsidRPr="00B22220">
                <w:rPr>
                  <w:rStyle w:val="Hyperlink"/>
                </w:rPr>
                <w:t>Institutional Animal Care and Use Committee (IACUC)</w:t>
              </w:r>
            </w:hyperlink>
          </w:p>
        </w:tc>
        <w:tc>
          <w:tcPr>
            <w:tcW w:w="4349" w:type="dxa"/>
          </w:tcPr>
          <w:p w14:paraId="68B25677" w14:textId="2B11C906" w:rsidR="008737DD" w:rsidRDefault="00B5352E" w:rsidP="00CD1A11">
            <w:r>
              <w:t>Monitors all research activities related to animal use.</w:t>
            </w:r>
          </w:p>
        </w:tc>
        <w:tc>
          <w:tcPr>
            <w:tcW w:w="2520" w:type="dxa"/>
          </w:tcPr>
          <w:p w14:paraId="1CAC0653" w14:textId="0681A161" w:rsidR="008737DD" w:rsidRDefault="002E77CD" w:rsidP="00CD1A11">
            <w:hyperlink r:id="rId55" w:history="1">
              <w:r w:rsidRPr="00D648B1">
                <w:rPr>
                  <w:rStyle w:val="Hyperlink"/>
                </w:rPr>
                <w:t>iacuc@emory.edu</w:t>
              </w:r>
            </w:hyperlink>
            <w:r>
              <w:t xml:space="preserve"> </w:t>
            </w:r>
          </w:p>
        </w:tc>
      </w:tr>
      <w:tr w:rsidR="00DF3B76" w14:paraId="46DBA9D9" w14:textId="77777777" w:rsidTr="0055516E">
        <w:tc>
          <w:tcPr>
            <w:tcW w:w="3116" w:type="dxa"/>
          </w:tcPr>
          <w:p w14:paraId="405C0CF8" w14:textId="3D847103" w:rsidR="00DF3B76" w:rsidRPr="00DF3B76" w:rsidRDefault="00DF3B76" w:rsidP="00CD1A11">
            <w:hyperlink r:id="rId56" w:history="1">
              <w:r w:rsidRPr="00383B95">
                <w:rPr>
                  <w:rStyle w:val="Hyperlink"/>
                </w:rPr>
                <w:t xml:space="preserve">Office of Sponsored </w:t>
              </w:r>
              <w:r w:rsidR="00245D9D" w:rsidRPr="00383B95">
                <w:rPr>
                  <w:rStyle w:val="Hyperlink"/>
                </w:rPr>
                <w:t>Programs (OSP)</w:t>
              </w:r>
            </w:hyperlink>
          </w:p>
        </w:tc>
        <w:tc>
          <w:tcPr>
            <w:tcW w:w="4349" w:type="dxa"/>
          </w:tcPr>
          <w:p w14:paraId="266A5153" w14:textId="2BE8FFA9" w:rsidR="00DF3B76" w:rsidRDefault="00574F49" w:rsidP="00CD1A11">
            <w:r>
              <w:t>H</w:t>
            </w:r>
            <w:r w:rsidR="00245D9D">
              <w:t>andles proposals, contracts, and awards; including subcontracts.</w:t>
            </w:r>
          </w:p>
        </w:tc>
        <w:tc>
          <w:tcPr>
            <w:tcW w:w="2520" w:type="dxa"/>
          </w:tcPr>
          <w:p w14:paraId="57BE9EB7" w14:textId="4802D752" w:rsidR="00DF3B76" w:rsidRPr="00245D9D" w:rsidRDefault="00245D9D" w:rsidP="00CD1A11">
            <w:hyperlink r:id="rId57" w:history="1">
              <w:r w:rsidRPr="00D648B1">
                <w:rPr>
                  <w:rStyle w:val="Hyperlink"/>
                </w:rPr>
                <w:t>osp@emory.edu</w:t>
              </w:r>
            </w:hyperlink>
            <w:r>
              <w:t xml:space="preserve"> </w:t>
            </w:r>
          </w:p>
        </w:tc>
      </w:tr>
      <w:tr w:rsidR="00297B46" w14:paraId="7D12700F" w14:textId="77777777" w:rsidTr="0055516E">
        <w:tc>
          <w:tcPr>
            <w:tcW w:w="3116" w:type="dxa"/>
          </w:tcPr>
          <w:p w14:paraId="513BB342" w14:textId="47BEA191" w:rsidR="00297B46" w:rsidRDefault="00297B46" w:rsidP="00CD1A11">
            <w:hyperlink r:id="rId58" w:history="1">
              <w:r w:rsidRPr="00383B95">
                <w:rPr>
                  <w:rStyle w:val="Hyperlink"/>
                </w:rPr>
                <w:t>Office of Technology Transfer (OTT)</w:t>
              </w:r>
            </w:hyperlink>
          </w:p>
        </w:tc>
        <w:tc>
          <w:tcPr>
            <w:tcW w:w="4349" w:type="dxa"/>
          </w:tcPr>
          <w:p w14:paraId="7A58CBB5" w14:textId="5E4EC813" w:rsidR="00297B46" w:rsidRDefault="00574F49" w:rsidP="00CD1A11">
            <w:r>
              <w:t>R</w:t>
            </w:r>
            <w:r w:rsidR="00297B46">
              <w:t xml:space="preserve">esponsible for </w:t>
            </w:r>
            <w:r w:rsidR="00D2073B">
              <w:t xml:space="preserve">some </w:t>
            </w:r>
            <w:r w:rsidR="00297B46">
              <w:t>data use agreements and confidentiality agreements. OTT handles the intellectual property rights of the University.</w:t>
            </w:r>
          </w:p>
        </w:tc>
        <w:tc>
          <w:tcPr>
            <w:tcW w:w="2520" w:type="dxa"/>
          </w:tcPr>
          <w:p w14:paraId="7A5BD26D" w14:textId="77777777" w:rsidR="00297B46" w:rsidRDefault="00D2073B" w:rsidP="00CD1A11">
            <w:hyperlink r:id="rId59" w:history="1">
              <w:r w:rsidRPr="00D648B1">
                <w:rPr>
                  <w:rStyle w:val="Hyperlink"/>
                </w:rPr>
                <w:t>ott@emory.edu</w:t>
              </w:r>
            </w:hyperlink>
            <w:r>
              <w:t xml:space="preserve"> </w:t>
            </w:r>
          </w:p>
          <w:p w14:paraId="3B8BCBB3" w14:textId="19776FB4" w:rsidR="000901BF" w:rsidRDefault="000901BF" w:rsidP="00CD1A11">
            <w:hyperlink r:id="rId60" w:history="1">
              <w:r>
                <w:rPr>
                  <w:rStyle w:val="Hyperlink"/>
                </w:rPr>
                <w:t>OTT Contacts</w:t>
              </w:r>
            </w:hyperlink>
          </w:p>
        </w:tc>
      </w:tr>
      <w:tr w:rsidR="00D2073B" w14:paraId="19C75C9F" w14:textId="77777777" w:rsidTr="0055516E">
        <w:tc>
          <w:tcPr>
            <w:tcW w:w="3116" w:type="dxa"/>
          </w:tcPr>
          <w:p w14:paraId="4DD586C5" w14:textId="52CAB896" w:rsidR="00D2073B" w:rsidRDefault="007A0A8B" w:rsidP="00CD1A11">
            <w:hyperlink r:id="rId61" w:history="1">
              <w:r w:rsidRPr="00C3581C">
                <w:rPr>
                  <w:rStyle w:val="Hyperlink"/>
                </w:rPr>
                <w:t>Rese</w:t>
              </w:r>
              <w:r w:rsidR="00574F49" w:rsidRPr="00C3581C">
                <w:rPr>
                  <w:rStyle w:val="Hyperlink"/>
                </w:rPr>
                <w:t>arch Administration Services (RAS)</w:t>
              </w:r>
            </w:hyperlink>
          </w:p>
        </w:tc>
        <w:tc>
          <w:tcPr>
            <w:tcW w:w="4349" w:type="dxa"/>
          </w:tcPr>
          <w:p w14:paraId="13A023F6" w14:textId="64BEA0FA" w:rsidR="00D2073B" w:rsidRDefault="00574F49" w:rsidP="00CD1A11">
            <w:r>
              <w:t>Provides faculty assistance with pre- and post-award research administration activities (i.e., proposal, budgets, and financial close out, etc.)</w:t>
            </w:r>
          </w:p>
        </w:tc>
        <w:tc>
          <w:tcPr>
            <w:tcW w:w="2520" w:type="dxa"/>
          </w:tcPr>
          <w:p w14:paraId="284BE792" w14:textId="77777777" w:rsidR="00D2073B" w:rsidRDefault="0043140B" w:rsidP="00CD1A11">
            <w:hyperlink r:id="rId62" w:history="1">
              <w:r w:rsidRPr="00D648B1">
                <w:rPr>
                  <w:rStyle w:val="Hyperlink"/>
                </w:rPr>
                <w:t>pediatric.ras@emory.edu</w:t>
              </w:r>
            </w:hyperlink>
            <w:r>
              <w:t xml:space="preserve"> </w:t>
            </w:r>
          </w:p>
          <w:p w14:paraId="01905988" w14:textId="5DC45D2B" w:rsidR="0043140B" w:rsidRDefault="0043140B" w:rsidP="00CD1A11">
            <w:hyperlink r:id="rId63" w:history="1">
              <w:r>
                <w:rPr>
                  <w:rStyle w:val="Hyperlink"/>
                </w:rPr>
                <w:t>Portfolio Assignments</w:t>
              </w:r>
            </w:hyperlink>
          </w:p>
        </w:tc>
      </w:tr>
      <w:tr w:rsidR="00574F49" w14:paraId="488A7B84" w14:textId="77777777" w:rsidTr="0055516E">
        <w:tc>
          <w:tcPr>
            <w:tcW w:w="3116" w:type="dxa"/>
          </w:tcPr>
          <w:p w14:paraId="607DAC79" w14:textId="5F9E93E6" w:rsidR="00574F49" w:rsidRDefault="00574F49" w:rsidP="00CD1A11">
            <w:hyperlink r:id="rId64" w:history="1">
              <w:r w:rsidRPr="002258D4">
                <w:rPr>
                  <w:rStyle w:val="Hyperlink"/>
                </w:rPr>
                <w:t>Research Grants and Contracts</w:t>
              </w:r>
            </w:hyperlink>
          </w:p>
        </w:tc>
        <w:tc>
          <w:tcPr>
            <w:tcW w:w="4349" w:type="dxa"/>
          </w:tcPr>
          <w:p w14:paraId="504E7DA4" w14:textId="73EF13E2" w:rsidR="00574F49" w:rsidRDefault="008737DD" w:rsidP="00CD1A11">
            <w:r>
              <w:t>Provides post-award research administration services (i.e., award set-up, financial status reports, managing collections, etc.)</w:t>
            </w:r>
          </w:p>
        </w:tc>
        <w:tc>
          <w:tcPr>
            <w:tcW w:w="2520" w:type="dxa"/>
          </w:tcPr>
          <w:p w14:paraId="6E36D4B1" w14:textId="628D9EFE" w:rsidR="00574F49" w:rsidRDefault="0080213E" w:rsidP="00CD1A11">
            <w:hyperlink r:id="rId65" w:history="1">
              <w:r w:rsidRPr="00D648B1">
                <w:rPr>
                  <w:rStyle w:val="Hyperlink"/>
                </w:rPr>
                <w:t>rgc@emory.edu</w:t>
              </w:r>
            </w:hyperlink>
            <w:r>
              <w:t xml:space="preserve"> </w:t>
            </w:r>
          </w:p>
        </w:tc>
      </w:tr>
      <w:tr w:rsidR="00B5352E" w14:paraId="2A582879" w14:textId="77777777" w:rsidTr="0055516E">
        <w:tc>
          <w:tcPr>
            <w:tcW w:w="3116" w:type="dxa"/>
          </w:tcPr>
          <w:p w14:paraId="0677D666" w14:textId="1CD2C1C1" w:rsidR="00B5352E" w:rsidRDefault="00B5352E" w:rsidP="00CD1A11">
            <w:hyperlink r:id="rId66" w:history="1">
              <w:r w:rsidRPr="0080213E">
                <w:rPr>
                  <w:rStyle w:val="Hyperlink"/>
                </w:rPr>
                <w:t>Office for Clinical Research (OCR)</w:t>
              </w:r>
            </w:hyperlink>
          </w:p>
        </w:tc>
        <w:tc>
          <w:tcPr>
            <w:tcW w:w="4349" w:type="dxa"/>
          </w:tcPr>
          <w:p w14:paraId="3E68C0D3" w14:textId="3A9597BE" w:rsidR="00B5352E" w:rsidRDefault="00B5352E" w:rsidP="00CD1A11">
            <w:r>
              <w:t>Pediatric studies with Emory healthcare billables route to OCR and OCR is used for CT.gov registration.</w:t>
            </w:r>
          </w:p>
        </w:tc>
        <w:tc>
          <w:tcPr>
            <w:tcW w:w="2520" w:type="dxa"/>
          </w:tcPr>
          <w:p w14:paraId="53BA3A37" w14:textId="4DDED60B" w:rsidR="00B5352E" w:rsidRDefault="00E43C48" w:rsidP="00CD1A11">
            <w:hyperlink r:id="rId67" w:history="1">
              <w:r w:rsidRPr="00D648B1">
                <w:rPr>
                  <w:rStyle w:val="Hyperlink"/>
                </w:rPr>
                <w:t>OCR@Emory.edu</w:t>
              </w:r>
            </w:hyperlink>
            <w:r>
              <w:t xml:space="preserve"> </w:t>
            </w:r>
          </w:p>
        </w:tc>
      </w:tr>
      <w:tr w:rsidR="00A57191" w14:paraId="78CDA13D" w14:textId="77777777" w:rsidTr="0055516E">
        <w:tc>
          <w:tcPr>
            <w:tcW w:w="3116" w:type="dxa"/>
          </w:tcPr>
          <w:p w14:paraId="3387BE4C" w14:textId="4597326B" w:rsidR="00A57191" w:rsidRDefault="00A57191" w:rsidP="00CD1A11">
            <w:hyperlink r:id="rId68" w:history="1">
              <w:r w:rsidRPr="00A57191">
                <w:rPr>
                  <w:rStyle w:val="Hyperlink"/>
                </w:rPr>
                <w:t>Research Compliance &amp; Regulatory Affairs (RCRA)</w:t>
              </w:r>
            </w:hyperlink>
          </w:p>
        </w:tc>
        <w:tc>
          <w:tcPr>
            <w:tcW w:w="4349" w:type="dxa"/>
          </w:tcPr>
          <w:p w14:paraId="799C2D91" w14:textId="0B26BC3F" w:rsidR="00A57191" w:rsidRDefault="00A57191" w:rsidP="00CD1A11">
            <w:r>
              <w:t>Imple</w:t>
            </w:r>
            <w:r w:rsidR="00825368">
              <w:t xml:space="preserve">ments processes and policies and provide training to comply with requirements and regulations (i.e., </w:t>
            </w:r>
            <w:proofErr w:type="spellStart"/>
            <w:r w:rsidR="005C1717">
              <w:t>eCOI</w:t>
            </w:r>
            <w:proofErr w:type="spellEnd"/>
            <w:r w:rsidR="005C1717">
              <w:t>, Research Misconduct, Export Control, Controlled Substances, etc.)</w:t>
            </w:r>
          </w:p>
        </w:tc>
        <w:tc>
          <w:tcPr>
            <w:tcW w:w="2520" w:type="dxa"/>
          </w:tcPr>
          <w:p w14:paraId="778D0A36" w14:textId="17964CC3" w:rsidR="00A57191" w:rsidRDefault="007949F0" w:rsidP="00CD1A11">
            <w:hyperlink r:id="rId69" w:history="1">
              <w:r>
                <w:rPr>
                  <w:rStyle w:val="Hyperlink"/>
                </w:rPr>
                <w:t>Contact Us | Emory University | Atlanta GA</w:t>
              </w:r>
            </w:hyperlink>
          </w:p>
        </w:tc>
      </w:tr>
      <w:tr w:rsidR="00E75470" w14:paraId="2DABC1DA" w14:textId="77777777" w:rsidTr="0055516E">
        <w:tc>
          <w:tcPr>
            <w:tcW w:w="3116" w:type="dxa"/>
          </w:tcPr>
          <w:p w14:paraId="63E8863B" w14:textId="3D4D6D78" w:rsidR="00E75470" w:rsidRDefault="00C214CA" w:rsidP="00CD1A11">
            <w:hyperlink r:id="rId70" w:history="1">
              <w:r w:rsidR="00E75470" w:rsidRPr="00C214CA">
                <w:rPr>
                  <w:rStyle w:val="Hyperlink"/>
                </w:rPr>
                <w:t>Environmental Health and Safety</w:t>
              </w:r>
            </w:hyperlink>
          </w:p>
        </w:tc>
        <w:tc>
          <w:tcPr>
            <w:tcW w:w="4349" w:type="dxa"/>
          </w:tcPr>
          <w:p w14:paraId="6A725FF2" w14:textId="36905FFF" w:rsidR="00E75470" w:rsidRDefault="00E75470" w:rsidP="00CD1A11">
            <w:r w:rsidRPr="00E75470">
              <w:t>The Research Safety unit provides consulting services, training programs, and regulatory compliance support to all University community members. This includes but is not limited to the following: review of biological and chemical safety registrations, bloodborne pathogen and laboratory safety training, laboratory signage, and laboratory assessments.</w:t>
            </w:r>
          </w:p>
        </w:tc>
        <w:tc>
          <w:tcPr>
            <w:tcW w:w="2520" w:type="dxa"/>
          </w:tcPr>
          <w:p w14:paraId="40D7B0F0" w14:textId="02AAF5C1" w:rsidR="00E75470" w:rsidRDefault="00C214CA" w:rsidP="00CD1A11">
            <w:hyperlink r:id="rId71" w:history="1">
              <w:r w:rsidRPr="00360490">
                <w:rPr>
                  <w:rStyle w:val="Hyperlink"/>
                </w:rPr>
                <w:t>https://ehso.emory.edu/about/research-safety.html</w:t>
              </w:r>
            </w:hyperlink>
            <w:r>
              <w:t xml:space="preserve"> </w:t>
            </w:r>
          </w:p>
        </w:tc>
      </w:tr>
    </w:tbl>
    <w:p w14:paraId="4AB91D85" w14:textId="77777777" w:rsidR="007234A1" w:rsidRDefault="007234A1" w:rsidP="00CD1A11">
      <w:pPr>
        <w:rPr>
          <w:b/>
          <w:bCs/>
        </w:rPr>
      </w:pPr>
    </w:p>
    <w:p w14:paraId="724DD304" w14:textId="50517579" w:rsidR="003500F7" w:rsidRDefault="003500F7" w:rsidP="00CD1A11">
      <w:pPr>
        <w:rPr>
          <w:b/>
          <w:bCs/>
        </w:rPr>
      </w:pPr>
      <w:bookmarkStart w:id="11" w:name="CHOAContacts"/>
      <w:r>
        <w:rPr>
          <w:b/>
          <w:bCs/>
        </w:rPr>
        <w:t>Children’s Research Admin</w:t>
      </w:r>
      <w:r w:rsidR="0026116D">
        <w:rPr>
          <w:b/>
          <w:bCs/>
        </w:rPr>
        <w:t>istration</w:t>
      </w:r>
      <w:r>
        <w:rPr>
          <w:b/>
          <w:bCs/>
        </w:rPr>
        <w:t xml:space="preserve"> Offices</w:t>
      </w:r>
    </w:p>
    <w:tbl>
      <w:tblPr>
        <w:tblStyle w:val="TableGrid"/>
        <w:tblW w:w="0" w:type="auto"/>
        <w:tblLook w:val="04A0" w:firstRow="1" w:lastRow="0" w:firstColumn="1" w:lastColumn="0" w:noHBand="0" w:noVBand="1"/>
      </w:tblPr>
      <w:tblGrid>
        <w:gridCol w:w="3145"/>
        <w:gridCol w:w="4320"/>
        <w:gridCol w:w="3258"/>
      </w:tblGrid>
      <w:tr w:rsidR="001C26B3" w14:paraId="4EF2E467" w14:textId="77777777" w:rsidTr="001C26B3">
        <w:tc>
          <w:tcPr>
            <w:tcW w:w="3145" w:type="dxa"/>
          </w:tcPr>
          <w:bookmarkEnd w:id="11"/>
          <w:p w14:paraId="5A5F735D" w14:textId="58A5770C" w:rsidR="001C26B3" w:rsidRPr="00CA407B" w:rsidRDefault="001C26B3" w:rsidP="00CD1A11">
            <w:pPr>
              <w:rPr>
                <w:b/>
                <w:bCs/>
              </w:rPr>
            </w:pPr>
            <w:r w:rsidRPr="00CA407B">
              <w:rPr>
                <w:b/>
                <w:bCs/>
              </w:rPr>
              <w:lastRenderedPageBreak/>
              <w:t>Office</w:t>
            </w:r>
          </w:p>
        </w:tc>
        <w:tc>
          <w:tcPr>
            <w:tcW w:w="4320" w:type="dxa"/>
          </w:tcPr>
          <w:p w14:paraId="6B52C805" w14:textId="26319FE8" w:rsidR="001C26B3" w:rsidRDefault="001C26B3" w:rsidP="00CD1A11">
            <w:pPr>
              <w:rPr>
                <w:b/>
                <w:bCs/>
              </w:rPr>
            </w:pPr>
            <w:r>
              <w:rPr>
                <w:b/>
                <w:bCs/>
              </w:rPr>
              <w:t>Role</w:t>
            </w:r>
          </w:p>
        </w:tc>
        <w:tc>
          <w:tcPr>
            <w:tcW w:w="3258" w:type="dxa"/>
          </w:tcPr>
          <w:p w14:paraId="1AD98C95" w14:textId="2C8AFE84" w:rsidR="001C26B3" w:rsidRDefault="001C26B3" w:rsidP="00CD1A11">
            <w:pPr>
              <w:rPr>
                <w:b/>
                <w:bCs/>
              </w:rPr>
            </w:pPr>
            <w:r>
              <w:rPr>
                <w:b/>
                <w:bCs/>
              </w:rPr>
              <w:t>Contact</w:t>
            </w:r>
          </w:p>
        </w:tc>
      </w:tr>
      <w:tr w:rsidR="001C26B3" w14:paraId="2187BE2D" w14:textId="77777777" w:rsidTr="001C26B3">
        <w:tc>
          <w:tcPr>
            <w:tcW w:w="3145" w:type="dxa"/>
          </w:tcPr>
          <w:p w14:paraId="7C443D1D" w14:textId="29C98E84" w:rsidR="001C26B3" w:rsidRPr="003500F7" w:rsidRDefault="001C26B3" w:rsidP="00CD1A11">
            <w:hyperlink r:id="rId72" w:history="1">
              <w:r w:rsidRPr="003500F7">
                <w:rPr>
                  <w:rStyle w:val="Hyperlink"/>
                </w:rPr>
                <w:t>Children's IRB</w:t>
              </w:r>
            </w:hyperlink>
          </w:p>
        </w:tc>
        <w:tc>
          <w:tcPr>
            <w:tcW w:w="4320" w:type="dxa"/>
          </w:tcPr>
          <w:p w14:paraId="27E18311" w14:textId="6F29EA38" w:rsidR="001C26B3" w:rsidRDefault="001C26B3" w:rsidP="00CD1A11">
            <w:r>
              <w:t>Ensures research with human participants is done safely and that the expected benefits of research balance out the risk to participants.</w:t>
            </w:r>
          </w:p>
        </w:tc>
        <w:tc>
          <w:tcPr>
            <w:tcW w:w="3258" w:type="dxa"/>
          </w:tcPr>
          <w:p w14:paraId="60E987E1" w14:textId="4CEC7F6E" w:rsidR="001C26B3" w:rsidRDefault="001C26B3" w:rsidP="00CD1A11">
            <w:pPr>
              <w:rPr>
                <w:b/>
                <w:bCs/>
              </w:rPr>
            </w:pPr>
            <w:hyperlink r:id="rId73" w:history="1">
              <w:r w:rsidRPr="004B4415">
                <w:rPr>
                  <w:rStyle w:val="Hyperlink"/>
                </w:rPr>
                <w:t>irb@choa.org</w:t>
              </w:r>
            </w:hyperlink>
          </w:p>
        </w:tc>
      </w:tr>
      <w:tr w:rsidR="001C26B3" w14:paraId="48B16A34" w14:textId="77777777" w:rsidTr="001C26B3">
        <w:tc>
          <w:tcPr>
            <w:tcW w:w="3145" w:type="dxa"/>
          </w:tcPr>
          <w:p w14:paraId="52207E57" w14:textId="46F245FE" w:rsidR="001C26B3" w:rsidRPr="003500F7" w:rsidRDefault="001C26B3" w:rsidP="00CD1A11">
            <w:hyperlink r:id="rId74" w:history="1">
              <w:r w:rsidRPr="002B19AF">
                <w:rPr>
                  <w:rStyle w:val="Hyperlink"/>
                </w:rPr>
                <w:t>Research Administration</w:t>
              </w:r>
            </w:hyperlink>
          </w:p>
        </w:tc>
        <w:tc>
          <w:tcPr>
            <w:tcW w:w="4320" w:type="dxa"/>
          </w:tcPr>
          <w:p w14:paraId="44DF24F9" w14:textId="2777A126" w:rsidR="001C26B3" w:rsidRDefault="0026116D" w:rsidP="00CD1A11">
            <w:r>
              <w:t xml:space="preserve">Handles proposals, contracts, and </w:t>
            </w:r>
            <w:proofErr w:type="gramStart"/>
            <w:r>
              <w:t>awards;</w:t>
            </w:r>
            <w:proofErr w:type="gramEnd"/>
            <w:r>
              <w:t xml:space="preserve"> including subcontracts. Provides faculty assistance with pre- and post-award research administration activities (i.e., proposal, budgets, and financial close out, etc.)</w:t>
            </w:r>
          </w:p>
        </w:tc>
        <w:tc>
          <w:tcPr>
            <w:tcW w:w="3258" w:type="dxa"/>
          </w:tcPr>
          <w:p w14:paraId="439BBD13" w14:textId="2B35AA9D" w:rsidR="001C26B3" w:rsidRPr="004B4415" w:rsidRDefault="001C26B3" w:rsidP="00CD1A11">
            <w:hyperlink r:id="rId75" w:history="1">
              <w:r w:rsidRPr="00D648B1">
                <w:rPr>
                  <w:rStyle w:val="Hyperlink"/>
                </w:rPr>
                <w:t>researchadministration@choa.org</w:t>
              </w:r>
            </w:hyperlink>
            <w:r>
              <w:t xml:space="preserve"> </w:t>
            </w:r>
          </w:p>
        </w:tc>
      </w:tr>
    </w:tbl>
    <w:p w14:paraId="26B82051" w14:textId="77777777" w:rsidR="003500F7" w:rsidRDefault="003500F7" w:rsidP="00CD1A11">
      <w:pPr>
        <w:rPr>
          <w:b/>
          <w:bCs/>
        </w:rPr>
      </w:pPr>
    </w:p>
    <w:p w14:paraId="12AF2664" w14:textId="76794942" w:rsidR="00D670CA" w:rsidRPr="00DF3B76" w:rsidRDefault="00DF3B76" w:rsidP="00CD1A11">
      <w:pPr>
        <w:rPr>
          <w:i/>
          <w:iCs/>
        </w:rPr>
      </w:pPr>
      <w:r w:rsidRPr="00DF3B76">
        <w:rPr>
          <w:i/>
          <w:iCs/>
        </w:rPr>
        <w:t>*If you have any issues with responsiveness, feel free to contact Sarah Marie Huban (</w:t>
      </w:r>
      <w:hyperlink r:id="rId76" w:history="1">
        <w:r w:rsidRPr="00DF3B76">
          <w:rPr>
            <w:rStyle w:val="Hyperlink"/>
            <w:i/>
            <w:iCs/>
          </w:rPr>
          <w:t>ssmit37@emory.edu</w:t>
        </w:r>
      </w:hyperlink>
      <w:r w:rsidRPr="00DF3B76">
        <w:rPr>
          <w:i/>
          <w:iCs/>
        </w:rPr>
        <w:t>) for assistance.</w:t>
      </w:r>
    </w:p>
    <w:p w14:paraId="131FDE2A" w14:textId="77777777" w:rsidR="0055516E" w:rsidRDefault="0055516E">
      <w:pPr>
        <w:rPr>
          <w:b/>
          <w:bCs/>
          <w:color w:val="ED7D31" w:themeColor="accent2"/>
          <w:sz w:val="28"/>
          <w:szCs w:val="28"/>
        </w:rPr>
      </w:pPr>
      <w:bookmarkStart w:id="12" w:name="HaveaProtocol"/>
      <w:r>
        <w:rPr>
          <w:b/>
          <w:bCs/>
          <w:color w:val="ED7D31" w:themeColor="accent2"/>
          <w:sz w:val="28"/>
          <w:szCs w:val="28"/>
        </w:rPr>
        <w:br w:type="page"/>
      </w:r>
    </w:p>
    <w:p w14:paraId="3D57F2D0" w14:textId="01938347" w:rsidR="007357EA" w:rsidRPr="00C817B3" w:rsidRDefault="00FF1641" w:rsidP="00042385">
      <w:pPr>
        <w:rPr>
          <w:b/>
          <w:bCs/>
          <w:color w:val="ED7D31" w:themeColor="accent2"/>
          <w:sz w:val="32"/>
          <w:szCs w:val="32"/>
        </w:rPr>
      </w:pPr>
      <w:r w:rsidRPr="00C817B3">
        <w:rPr>
          <w:b/>
          <w:bCs/>
          <w:color w:val="ED7D31" w:themeColor="accent2"/>
          <w:sz w:val="32"/>
          <w:szCs w:val="32"/>
        </w:rPr>
        <w:lastRenderedPageBreak/>
        <w:t>Once you have a Protocol</w:t>
      </w:r>
      <w:r w:rsidR="001F1F75" w:rsidRPr="00C817B3">
        <w:rPr>
          <w:b/>
          <w:bCs/>
          <w:color w:val="ED7D31" w:themeColor="accent2"/>
          <w:sz w:val="32"/>
          <w:szCs w:val="32"/>
        </w:rPr>
        <w:t>/Final Study Documents</w:t>
      </w:r>
    </w:p>
    <w:p w14:paraId="28B95869" w14:textId="37FFBB0A" w:rsidR="00C214CA" w:rsidRDefault="00C214CA" w:rsidP="00042385">
      <w:r>
        <w:t xml:space="preserve">If you are </w:t>
      </w:r>
      <w:r w:rsidRPr="00C214CA">
        <w:rPr>
          <w:b/>
          <w:bCs/>
        </w:rPr>
        <w:t>unsure whether your project need IRB review</w:t>
      </w:r>
      <w:r>
        <w:t xml:space="preserve">, review the guidance found here: </w:t>
      </w:r>
      <w:hyperlink r:id="rId77" w:history="1">
        <w:r w:rsidRPr="00360490">
          <w:rPr>
            <w:rStyle w:val="Hyperlink"/>
          </w:rPr>
          <w:t>https://irb.emory.edu/guidance/getting-started/review.html</w:t>
        </w:r>
      </w:hyperlink>
      <w:r>
        <w:t xml:space="preserve"> </w:t>
      </w:r>
    </w:p>
    <w:p w14:paraId="2CEEF110" w14:textId="5E6D789F" w:rsidR="006823EF" w:rsidRPr="006823EF" w:rsidRDefault="007224F9" w:rsidP="00042385">
      <w:r>
        <w:t>If you haven’t already,</w:t>
      </w:r>
      <w:r w:rsidR="006823EF">
        <w:t xml:space="preserve"> determine </w:t>
      </w:r>
      <w:r w:rsidR="006823EF" w:rsidRPr="00C214CA">
        <w:rPr>
          <w:b/>
          <w:bCs/>
        </w:rPr>
        <w:t>where to submit</w:t>
      </w:r>
      <w:r w:rsidR="006823EF">
        <w:t xml:space="preserve">: </w:t>
      </w:r>
      <w:hyperlink r:id="rId78" w:history="1">
        <w:r w:rsidR="006823EF">
          <w:rPr>
            <w:rStyle w:val="Hyperlink"/>
          </w:rPr>
          <w:t>childrens-emory-routing-flow-08022022-final.pdf</w:t>
        </w:r>
      </w:hyperlink>
    </w:p>
    <w:bookmarkEnd w:id="12"/>
    <w:p w14:paraId="1BE05DAB" w14:textId="68FD3523" w:rsidR="00105B1B" w:rsidRDefault="00C73848" w:rsidP="00042385">
      <w:r w:rsidRPr="007C74E1">
        <w:rPr>
          <w:color w:val="FF0000"/>
        </w:rPr>
        <w:t>Do not proce</w:t>
      </w:r>
      <w:r w:rsidR="00E179C9" w:rsidRPr="007C74E1">
        <w:rPr>
          <w:color w:val="FF0000"/>
        </w:rPr>
        <w:t xml:space="preserve">ed to the next steps </w:t>
      </w:r>
      <w:r w:rsidR="0090441D" w:rsidRPr="007C74E1">
        <w:rPr>
          <w:color w:val="FF0000"/>
        </w:rPr>
        <w:t>until</w:t>
      </w:r>
      <w:r w:rsidR="001F1F75" w:rsidRPr="007C74E1">
        <w:rPr>
          <w:color w:val="FF0000"/>
        </w:rPr>
        <w:t xml:space="preserve"> you have</w:t>
      </w:r>
      <w:r w:rsidR="00454898" w:rsidRPr="007C74E1">
        <w:rPr>
          <w:color w:val="FF0000"/>
        </w:rPr>
        <w:t xml:space="preserve"> final study documents </w:t>
      </w:r>
      <w:r w:rsidR="00454898">
        <w:t>(i.e., protocol, consent (if applicable), budget (if applicable) and contract (if applicable)</w:t>
      </w:r>
      <w:r w:rsidR="007C74E1">
        <w:t>.</w:t>
      </w:r>
    </w:p>
    <w:p w14:paraId="2A2FE157" w14:textId="3CE05EEC" w:rsidR="007357EA" w:rsidRPr="00A448E1" w:rsidRDefault="007357EA" w:rsidP="00A448E1">
      <w:pPr>
        <w:pStyle w:val="ListParagraph"/>
        <w:numPr>
          <w:ilvl w:val="0"/>
          <w:numId w:val="6"/>
        </w:numPr>
        <w:rPr>
          <w:u w:val="single"/>
        </w:rPr>
      </w:pPr>
      <w:hyperlink w:anchor="Funded_Emory" w:history="1">
        <w:r w:rsidRPr="00136F4E">
          <w:rPr>
            <w:rStyle w:val="Hyperlink"/>
          </w:rPr>
          <w:t>Skip to Funded Studies routing to Emory</w:t>
        </w:r>
      </w:hyperlink>
    </w:p>
    <w:p w14:paraId="1CD206E8" w14:textId="3D936819" w:rsidR="007357EA" w:rsidRPr="00A448E1" w:rsidRDefault="007357EA" w:rsidP="00A448E1">
      <w:pPr>
        <w:pStyle w:val="ListParagraph"/>
        <w:numPr>
          <w:ilvl w:val="0"/>
          <w:numId w:val="6"/>
        </w:numPr>
        <w:rPr>
          <w:u w:val="single"/>
        </w:rPr>
      </w:pPr>
      <w:hyperlink w:anchor="Unfunded_Emory" w:history="1">
        <w:r w:rsidRPr="00136F4E">
          <w:rPr>
            <w:rStyle w:val="Hyperlink"/>
          </w:rPr>
          <w:t>Skip to Unfunded Studies routing to Emory</w:t>
        </w:r>
      </w:hyperlink>
    </w:p>
    <w:p w14:paraId="69402812" w14:textId="3867C737" w:rsidR="007357EA" w:rsidRPr="00A448E1" w:rsidRDefault="007357EA" w:rsidP="00A448E1">
      <w:pPr>
        <w:pStyle w:val="ListParagraph"/>
        <w:numPr>
          <w:ilvl w:val="0"/>
          <w:numId w:val="6"/>
        </w:numPr>
        <w:rPr>
          <w:u w:val="single"/>
        </w:rPr>
      </w:pPr>
      <w:hyperlink w:anchor="Funded_Childrens" w:history="1">
        <w:r w:rsidRPr="00D64588">
          <w:rPr>
            <w:rStyle w:val="Hyperlink"/>
          </w:rPr>
          <w:t>Skip to Funded Studies routing to Children’s</w:t>
        </w:r>
      </w:hyperlink>
    </w:p>
    <w:p w14:paraId="0CCB4A6E" w14:textId="33ABAC14" w:rsidR="007357EA" w:rsidRDefault="007357EA" w:rsidP="00A448E1">
      <w:pPr>
        <w:pStyle w:val="ListParagraph"/>
        <w:numPr>
          <w:ilvl w:val="0"/>
          <w:numId w:val="6"/>
        </w:numPr>
        <w:rPr>
          <w:u w:val="single"/>
        </w:rPr>
      </w:pPr>
      <w:hyperlink w:anchor="Unfunded_Childrens" w:history="1">
        <w:r w:rsidRPr="00A40626">
          <w:rPr>
            <w:rStyle w:val="Hyperlink"/>
          </w:rPr>
          <w:t>Skip to Unfunded Studies routing to Children’s</w:t>
        </w:r>
      </w:hyperlink>
    </w:p>
    <w:p w14:paraId="14467931" w14:textId="1EAA1310" w:rsidR="00395655" w:rsidRDefault="00395655" w:rsidP="00395655">
      <w:r>
        <w:t xml:space="preserve">If you will be conducting research at Hughes Spalding or Grady, click </w:t>
      </w:r>
      <w:hyperlink w:anchor="HS_Grady" w:history="1">
        <w:r w:rsidR="000929D9">
          <w:rPr>
            <w:rStyle w:val="Hyperlink"/>
          </w:rPr>
          <w:t>here</w:t>
        </w:r>
      </w:hyperlink>
      <w:r w:rsidR="000929D9">
        <w:t xml:space="preserve"> after reviewing Emory/Children’s requirements.</w:t>
      </w:r>
    </w:p>
    <w:p w14:paraId="2B2D225D" w14:textId="0DA51837" w:rsidR="00557E8A" w:rsidRPr="007357EA" w:rsidRDefault="007357EA" w:rsidP="00F517BF">
      <w:pPr>
        <w:rPr>
          <w:b/>
          <w:bCs/>
          <w:u w:val="single"/>
        </w:rPr>
      </w:pPr>
      <w:bookmarkStart w:id="13" w:name="Funded_Emory"/>
      <w:r w:rsidRPr="007357EA">
        <w:rPr>
          <w:b/>
          <w:bCs/>
          <w:u w:val="single"/>
        </w:rPr>
        <w:t>Funded Studies routing to Emory</w:t>
      </w:r>
    </w:p>
    <w:bookmarkEnd w:id="13"/>
    <w:p w14:paraId="06C736EC" w14:textId="2392C132" w:rsidR="00F517BF" w:rsidRPr="00F517BF" w:rsidRDefault="00F517BF" w:rsidP="00F517BF">
      <w:pPr>
        <w:rPr>
          <w:i/>
          <w:iCs/>
        </w:rPr>
      </w:pPr>
      <w:r w:rsidRPr="00F517BF">
        <w:rPr>
          <w:i/>
          <w:iCs/>
        </w:rPr>
        <w:t>The following tasks should be done concurrently.</w:t>
      </w:r>
    </w:p>
    <w:p w14:paraId="60C3E0D6" w14:textId="16CA3961" w:rsidR="00D32F40" w:rsidRPr="00323C01" w:rsidRDefault="00D32F40" w:rsidP="00D32F40">
      <w:pPr>
        <w:pStyle w:val="ListParagraph"/>
        <w:numPr>
          <w:ilvl w:val="0"/>
          <w:numId w:val="4"/>
        </w:numPr>
        <w:rPr>
          <w:b/>
          <w:bCs/>
        </w:rPr>
      </w:pPr>
      <w:r w:rsidRPr="00323C01">
        <w:rPr>
          <w:b/>
          <w:bCs/>
        </w:rPr>
        <w:t>Submitting to Emory</w:t>
      </w:r>
      <w:r w:rsidR="0066390E" w:rsidRPr="00323C01">
        <w:rPr>
          <w:b/>
          <w:bCs/>
        </w:rPr>
        <w:t xml:space="preserve"> RAS:</w:t>
      </w:r>
    </w:p>
    <w:p w14:paraId="2DB6BE7F" w14:textId="5BD4CC83" w:rsidR="00E170B0" w:rsidRDefault="001818CB" w:rsidP="00D32F40">
      <w:pPr>
        <w:pStyle w:val="ListParagraph"/>
        <w:numPr>
          <w:ilvl w:val="1"/>
          <w:numId w:val="4"/>
        </w:numPr>
      </w:pPr>
      <w:r>
        <w:t xml:space="preserve"> </w:t>
      </w:r>
      <w:r w:rsidR="00D32F40" w:rsidRPr="005857A1">
        <w:rPr>
          <w:b/>
          <w:bCs/>
        </w:rPr>
        <w:t>C</w:t>
      </w:r>
      <w:r w:rsidR="00E170B0" w:rsidRPr="005857A1">
        <w:rPr>
          <w:b/>
          <w:bCs/>
        </w:rPr>
        <w:t>omplete the</w:t>
      </w:r>
      <w:r w:rsidR="00E170B0">
        <w:t xml:space="preserve"> </w:t>
      </w:r>
      <w:r w:rsidR="00E170B0" w:rsidRPr="006B27AE">
        <w:rPr>
          <w:b/>
          <w:bCs/>
        </w:rPr>
        <w:t>Intent to Submit</w:t>
      </w:r>
      <w:r w:rsidR="00D00BD0">
        <w:t xml:space="preserve">: </w:t>
      </w:r>
      <w:hyperlink r:id="rId79" w:history="1">
        <w:r w:rsidR="00D00BD0" w:rsidRPr="00D648B1">
          <w:rPr>
            <w:rStyle w:val="Hyperlink"/>
          </w:rPr>
          <w:t>https://redcap.emory.edu/surveys/?s=LHX5hbYReH</w:t>
        </w:r>
      </w:hyperlink>
      <w:r w:rsidR="00D00BD0">
        <w:t xml:space="preserve"> </w:t>
      </w:r>
    </w:p>
    <w:p w14:paraId="25946093" w14:textId="1C760134" w:rsidR="00042385" w:rsidRPr="00042385" w:rsidRDefault="00042385" w:rsidP="000F61DB">
      <w:pPr>
        <w:ind w:left="2160"/>
        <w:rPr>
          <w:rFonts w:eastAsia="Times New Roman" w:cstheme="minorHAnsi"/>
          <w:color w:val="000000"/>
          <w:kern w:val="0"/>
          <w14:ligatures w14:val="none"/>
        </w:rPr>
      </w:pPr>
      <w:r w:rsidRPr="00042385">
        <w:rPr>
          <w:rFonts w:eastAsia="Times New Roman" w:cstheme="minorHAnsi"/>
          <w:b/>
          <w:bCs/>
          <w:color w:val="000000"/>
          <w:kern w:val="0"/>
          <w14:ligatures w14:val="none"/>
        </w:rPr>
        <w:t>Grant Proposals: </w:t>
      </w:r>
      <w:r w:rsidRPr="00042385">
        <w:rPr>
          <w:rFonts w:eastAsia="Times New Roman" w:cstheme="minorHAnsi"/>
          <w:color w:val="000000"/>
          <w:kern w:val="0"/>
          <w14:ligatures w14:val="none"/>
        </w:rPr>
        <w:t>submit</w:t>
      </w:r>
      <w:r w:rsidR="006B27AE" w:rsidRPr="00375913">
        <w:rPr>
          <w:rFonts w:eastAsia="Times New Roman" w:cstheme="minorHAnsi"/>
          <w:color w:val="000000"/>
          <w:kern w:val="0"/>
          <w14:ligatures w14:val="none"/>
        </w:rPr>
        <w:t xml:space="preserve"> 30 days prior to agency deadline</w:t>
      </w:r>
      <w:r w:rsidRPr="00042385">
        <w:rPr>
          <w:rFonts w:eastAsia="Times New Roman" w:cstheme="minorHAnsi"/>
          <w:color w:val="000000"/>
          <w:kern w:val="0"/>
          <w14:ligatures w14:val="none"/>
        </w:rPr>
        <w:t>, 60 days prior for complex awards</w:t>
      </w:r>
    </w:p>
    <w:p w14:paraId="25A4F31C" w14:textId="32217142" w:rsidR="00EC2757" w:rsidRPr="00375913" w:rsidRDefault="00042385" w:rsidP="00EC2757">
      <w:pPr>
        <w:shd w:val="clear" w:color="auto" w:fill="FFFFFF"/>
        <w:spacing w:before="120" w:after="120" w:line="360" w:lineRule="atLeast"/>
        <w:ind w:left="2160"/>
        <w:rPr>
          <w:rFonts w:eastAsia="Times New Roman" w:cstheme="minorHAnsi"/>
          <w:color w:val="000000"/>
          <w:kern w:val="0"/>
          <w14:ligatures w14:val="none"/>
        </w:rPr>
      </w:pPr>
      <w:r w:rsidRPr="00042385">
        <w:rPr>
          <w:rFonts w:eastAsia="Times New Roman" w:cstheme="minorHAnsi"/>
          <w:b/>
          <w:bCs/>
          <w:color w:val="000000"/>
          <w:kern w:val="0"/>
          <w14:ligatures w14:val="none"/>
        </w:rPr>
        <w:t>Clinical Trials: </w:t>
      </w:r>
      <w:r w:rsidRPr="00042385">
        <w:rPr>
          <w:rFonts w:eastAsia="Times New Roman" w:cstheme="minorHAnsi"/>
          <w:color w:val="000000"/>
          <w:kern w:val="0"/>
          <w14:ligatures w14:val="none"/>
        </w:rPr>
        <w:t>submit when all documents have been received by the sponsor (</w:t>
      </w:r>
      <w:r w:rsidR="006B27AE" w:rsidRPr="00375913">
        <w:rPr>
          <w:rFonts w:eastAsia="Times New Roman" w:cstheme="minorHAnsi"/>
          <w:color w:val="000000"/>
          <w:kern w:val="0"/>
          <w14:ligatures w14:val="none"/>
        </w:rPr>
        <w:t xml:space="preserve">FINAL: protocol, contract and budget) </w:t>
      </w:r>
      <w:r w:rsidRPr="00042385">
        <w:rPr>
          <w:rFonts w:eastAsia="Times New Roman" w:cstheme="minorHAnsi"/>
          <w:color w:val="000000"/>
          <w:kern w:val="0"/>
          <w14:ligatures w14:val="none"/>
        </w:rPr>
        <w:t>and the appropriate division/departmental approvals have been obtained to move forward with the study</w:t>
      </w:r>
    </w:p>
    <w:p w14:paraId="04C819D5" w14:textId="0EB262DF" w:rsidR="00130B9C" w:rsidRDefault="00130B9C" w:rsidP="00324B0F">
      <w:pPr>
        <w:pStyle w:val="ListParagraph"/>
        <w:numPr>
          <w:ilvl w:val="0"/>
          <w:numId w:val="4"/>
        </w:numPr>
      </w:pPr>
      <w:r w:rsidRPr="005857A1">
        <w:rPr>
          <w:b/>
          <w:bCs/>
        </w:rPr>
        <w:t>Submit to the IRB</w:t>
      </w:r>
      <w:r w:rsidR="00B95976">
        <w:rPr>
          <w:b/>
          <w:bCs/>
        </w:rPr>
        <w:t>, if applicable</w:t>
      </w:r>
      <w:r w:rsidR="005857A1">
        <w:t xml:space="preserve">: </w:t>
      </w:r>
      <w:hyperlink r:id="rId80" w:history="1">
        <w:r w:rsidR="005857A1" w:rsidRPr="00D648B1">
          <w:rPr>
            <w:rStyle w:val="Hyperlink"/>
          </w:rPr>
          <w:t>https://eirbemory.huronresearchsuite.com/</w:t>
        </w:r>
      </w:hyperlink>
    </w:p>
    <w:p w14:paraId="6DA74DF8" w14:textId="19903438" w:rsidR="005857A1" w:rsidRDefault="00165873" w:rsidP="005857A1">
      <w:pPr>
        <w:pStyle w:val="ListParagraph"/>
        <w:numPr>
          <w:ilvl w:val="2"/>
          <w:numId w:val="4"/>
        </w:numPr>
      </w:pPr>
      <w:r>
        <w:t>New users</w:t>
      </w:r>
      <w:r w:rsidR="00B42C20">
        <w:t xml:space="preserve"> - </w:t>
      </w:r>
      <w:r w:rsidR="005857A1">
        <w:t>Emory IRB uses single sign on (SSO)</w:t>
      </w:r>
      <w:r w:rsidR="001E3BDD">
        <w:t xml:space="preserve">, so you should use your Emory NetID to log in.  </w:t>
      </w:r>
      <w:r>
        <w:t>Once you log in, your account will be created automatically.</w:t>
      </w:r>
    </w:p>
    <w:p w14:paraId="6A12BF7B" w14:textId="571435BB" w:rsidR="00B42C20" w:rsidRDefault="00B42C20" w:rsidP="005857A1">
      <w:pPr>
        <w:pStyle w:val="ListParagraph"/>
        <w:numPr>
          <w:ilvl w:val="2"/>
          <w:numId w:val="4"/>
        </w:numPr>
      </w:pPr>
      <w:r>
        <w:t xml:space="preserve">Guidance on submitting to the IRB can be found here: </w:t>
      </w:r>
      <w:hyperlink r:id="rId81" w:history="1">
        <w:r w:rsidRPr="00D648B1">
          <w:rPr>
            <w:rStyle w:val="Hyperlink"/>
          </w:rPr>
          <w:t>https://irb.e</w:t>
        </w:r>
        <w:r w:rsidRPr="00D648B1">
          <w:rPr>
            <w:rStyle w:val="Hyperlink"/>
          </w:rPr>
          <w:t>m</w:t>
        </w:r>
        <w:r w:rsidRPr="00D648B1">
          <w:rPr>
            <w:rStyle w:val="Hyperlink"/>
          </w:rPr>
          <w:t>ory.edu/forms/eirb/how-to.html</w:t>
        </w:r>
      </w:hyperlink>
      <w:r>
        <w:t xml:space="preserve">   If you</w:t>
      </w:r>
      <w:r w:rsidR="00716B15">
        <w:t xml:space="preserve"> have additional questions, reach out to Sarah Marie Huban (</w:t>
      </w:r>
      <w:hyperlink r:id="rId82" w:history="1">
        <w:r w:rsidR="00716B15" w:rsidRPr="00D648B1">
          <w:rPr>
            <w:rStyle w:val="Hyperlink"/>
          </w:rPr>
          <w:t>ssmit37@emory.edu</w:t>
        </w:r>
      </w:hyperlink>
      <w:r w:rsidR="00716B15">
        <w:t xml:space="preserve">) </w:t>
      </w:r>
    </w:p>
    <w:p w14:paraId="5BDCAAB0" w14:textId="094EECFF" w:rsidR="00C214CA" w:rsidRDefault="00C214CA" w:rsidP="005857A1">
      <w:pPr>
        <w:pStyle w:val="ListParagraph"/>
        <w:numPr>
          <w:ilvl w:val="2"/>
          <w:numId w:val="4"/>
        </w:numPr>
      </w:pPr>
      <w:r>
        <w:t>Submit</w:t>
      </w:r>
      <w:r w:rsidRPr="00C214CA">
        <w:t xml:space="preserve"> this form to the CHOA IRB even when Emory is the IRB of record: </w:t>
      </w:r>
      <w:hyperlink r:id="rId83" w:tgtFrame="_blank" w:history="1">
        <w:r w:rsidRPr="00C214CA">
          <w:rPr>
            <w:rStyle w:val="Hyperlink"/>
          </w:rPr>
          <w:t>CHOA IAA Acknowledgement Form</w:t>
        </w:r>
      </w:hyperlink>
    </w:p>
    <w:p w14:paraId="77E38550" w14:textId="77777777" w:rsidR="0030457A" w:rsidRDefault="0030457A" w:rsidP="0030457A">
      <w:pPr>
        <w:pStyle w:val="ListParagraph"/>
        <w:ind w:left="2160"/>
      </w:pPr>
    </w:p>
    <w:p w14:paraId="3BE6F4B4" w14:textId="56A90AFB" w:rsidR="00295BCC" w:rsidRPr="001D375F" w:rsidRDefault="00F320A2" w:rsidP="00295BCC">
      <w:pPr>
        <w:pStyle w:val="ListParagraph"/>
        <w:numPr>
          <w:ilvl w:val="0"/>
          <w:numId w:val="4"/>
        </w:numPr>
        <w:rPr>
          <w:b/>
          <w:bCs/>
        </w:rPr>
      </w:pPr>
      <w:r w:rsidRPr="001D375F">
        <w:rPr>
          <w:b/>
          <w:bCs/>
        </w:rPr>
        <w:t xml:space="preserve">Be aware of contracting requirements.  </w:t>
      </w:r>
    </w:p>
    <w:p w14:paraId="08F484D3" w14:textId="7AC9F73B" w:rsidR="00136F4E" w:rsidRPr="00136F4E" w:rsidRDefault="00E574F7" w:rsidP="00136F4E">
      <w:pPr>
        <w:pStyle w:val="ListParagraph"/>
        <w:numPr>
          <w:ilvl w:val="1"/>
          <w:numId w:val="4"/>
        </w:numPr>
      </w:pPr>
      <w:r>
        <w:t>Contracting - Contract initiation is largely trigged by the Intent to Submit form</w:t>
      </w:r>
      <w:r w:rsidR="001641AF">
        <w:t xml:space="preserve">.  However, you should be aware of the requirements for your project </w:t>
      </w:r>
      <w:r w:rsidR="00163F84">
        <w:t xml:space="preserve">(i.e., data use agreement, subcontract). More information can be found on the Office of Sponsored Programs website  </w:t>
      </w:r>
      <w:hyperlink r:id="rId84" w:history="1">
        <w:r w:rsidR="00163F84" w:rsidRPr="00D648B1">
          <w:rPr>
            <w:rStyle w:val="Hyperlink"/>
          </w:rPr>
          <w:t>https://osp.emory.edu/</w:t>
        </w:r>
      </w:hyperlink>
      <w:r w:rsidR="00163F84">
        <w:t xml:space="preserve"> </w:t>
      </w:r>
    </w:p>
    <w:p w14:paraId="176826C7" w14:textId="5D505FE4" w:rsidR="007357EA" w:rsidRDefault="007357EA" w:rsidP="00136F4E">
      <w:pPr>
        <w:rPr>
          <w:b/>
          <w:bCs/>
          <w:u w:val="single"/>
        </w:rPr>
      </w:pPr>
      <w:bookmarkStart w:id="14" w:name="Unfunded_Emory"/>
      <w:r w:rsidRPr="00136F4E">
        <w:rPr>
          <w:b/>
          <w:bCs/>
          <w:u w:val="single"/>
        </w:rPr>
        <w:t>Unfunded Studies</w:t>
      </w:r>
      <w:r w:rsidR="00136F4E">
        <w:rPr>
          <w:b/>
          <w:bCs/>
          <w:u w:val="single"/>
        </w:rPr>
        <w:t xml:space="preserve"> routing to Emory</w:t>
      </w:r>
      <w:r w:rsidRPr="00136F4E">
        <w:rPr>
          <w:b/>
          <w:bCs/>
          <w:u w:val="single"/>
        </w:rPr>
        <w:t xml:space="preserve">: </w:t>
      </w:r>
    </w:p>
    <w:p w14:paraId="5EA7ADB6" w14:textId="50B1281E" w:rsidR="007F3310" w:rsidRPr="007F3310" w:rsidRDefault="007F3310" w:rsidP="00136F4E">
      <w:pPr>
        <w:rPr>
          <w:i/>
          <w:iCs/>
        </w:rPr>
      </w:pPr>
      <w:r w:rsidRPr="00F517BF">
        <w:rPr>
          <w:i/>
          <w:iCs/>
        </w:rPr>
        <w:t>The following tasks should be done concurrently.</w:t>
      </w:r>
    </w:p>
    <w:bookmarkEnd w:id="14"/>
    <w:p w14:paraId="6597D5C2" w14:textId="66F1FB57" w:rsidR="00324B0F" w:rsidRDefault="00324B0F" w:rsidP="00324B0F">
      <w:pPr>
        <w:pStyle w:val="ListParagraph"/>
        <w:numPr>
          <w:ilvl w:val="0"/>
          <w:numId w:val="4"/>
        </w:numPr>
      </w:pPr>
      <w:r w:rsidRPr="005857A1">
        <w:rPr>
          <w:b/>
          <w:bCs/>
        </w:rPr>
        <w:t>Submit to the IRB</w:t>
      </w:r>
      <w:r w:rsidR="00B95976">
        <w:rPr>
          <w:b/>
          <w:bCs/>
        </w:rPr>
        <w:t>, if applicable</w:t>
      </w:r>
      <w:r>
        <w:t xml:space="preserve">: </w:t>
      </w:r>
      <w:hyperlink r:id="rId85" w:history="1">
        <w:r w:rsidRPr="00D648B1">
          <w:rPr>
            <w:rStyle w:val="Hyperlink"/>
          </w:rPr>
          <w:t>https://eirbemory.huronresearchsuite.com/</w:t>
        </w:r>
      </w:hyperlink>
    </w:p>
    <w:p w14:paraId="0CF06A64" w14:textId="77777777" w:rsidR="00324B0F" w:rsidRDefault="00324B0F" w:rsidP="00324B0F">
      <w:pPr>
        <w:pStyle w:val="ListParagraph"/>
        <w:numPr>
          <w:ilvl w:val="2"/>
          <w:numId w:val="4"/>
        </w:numPr>
      </w:pPr>
      <w:r>
        <w:t>New users - Emory IRB uses single sign on (SSO), so you should use your Emory NetID to log in.  Once you log in, your account will be created automatically.</w:t>
      </w:r>
    </w:p>
    <w:p w14:paraId="560FDB15" w14:textId="77777777" w:rsidR="00B046BE" w:rsidRDefault="00B046BE" w:rsidP="00B046BE">
      <w:pPr>
        <w:pStyle w:val="ListParagraph"/>
        <w:numPr>
          <w:ilvl w:val="2"/>
          <w:numId w:val="4"/>
        </w:numPr>
      </w:pPr>
      <w:r>
        <w:t>S</w:t>
      </w:r>
      <w:r w:rsidRPr="00AE73F8">
        <w:t xml:space="preserve">ubmit this form to the Children's IRB even when Emory is the IRB of record: </w:t>
      </w:r>
      <w:hyperlink r:id="rId86" w:history="1">
        <w:r>
          <w:rPr>
            <w:rStyle w:val="Hyperlink"/>
          </w:rPr>
          <w:t>CHOA IAA Acknowledgement Form</w:t>
        </w:r>
      </w:hyperlink>
      <w:r>
        <w:t xml:space="preserve"> </w:t>
      </w:r>
    </w:p>
    <w:p w14:paraId="7E2E3BEA" w14:textId="77777777" w:rsidR="00324B0F" w:rsidRDefault="00324B0F" w:rsidP="00324B0F">
      <w:pPr>
        <w:pStyle w:val="ListParagraph"/>
        <w:numPr>
          <w:ilvl w:val="2"/>
          <w:numId w:val="4"/>
        </w:numPr>
      </w:pPr>
      <w:r>
        <w:lastRenderedPageBreak/>
        <w:t xml:space="preserve">Guidance on submitting to the IRB can be found here: </w:t>
      </w:r>
      <w:hyperlink r:id="rId87" w:history="1">
        <w:r w:rsidRPr="00D648B1">
          <w:rPr>
            <w:rStyle w:val="Hyperlink"/>
          </w:rPr>
          <w:t>https://irb.emory.edu/forms/eirb/how-to.html</w:t>
        </w:r>
      </w:hyperlink>
      <w:r>
        <w:t xml:space="preserve">   If you have additional questions, reach out to Sarah Marie Huban (</w:t>
      </w:r>
      <w:hyperlink r:id="rId88" w:history="1">
        <w:r w:rsidRPr="00D648B1">
          <w:rPr>
            <w:rStyle w:val="Hyperlink"/>
          </w:rPr>
          <w:t>ssmit37@emory.edu</w:t>
        </w:r>
      </w:hyperlink>
      <w:r>
        <w:t xml:space="preserve">) </w:t>
      </w:r>
    </w:p>
    <w:p w14:paraId="16879378" w14:textId="77777777" w:rsidR="0030457A" w:rsidRDefault="0030457A" w:rsidP="0030457A">
      <w:pPr>
        <w:pStyle w:val="ListParagraph"/>
        <w:ind w:left="2160"/>
      </w:pPr>
    </w:p>
    <w:p w14:paraId="4EBD8C0C" w14:textId="77777777" w:rsidR="00324B0F" w:rsidRDefault="00324B0F" w:rsidP="00324B0F">
      <w:pPr>
        <w:pStyle w:val="ListParagraph"/>
        <w:numPr>
          <w:ilvl w:val="0"/>
          <w:numId w:val="4"/>
        </w:numPr>
        <w:rPr>
          <w:b/>
          <w:bCs/>
        </w:rPr>
      </w:pPr>
      <w:r w:rsidRPr="001D375F">
        <w:rPr>
          <w:b/>
          <w:bCs/>
        </w:rPr>
        <w:t xml:space="preserve">Be aware of contracting requirements.  </w:t>
      </w:r>
    </w:p>
    <w:p w14:paraId="689E389D" w14:textId="157357A3" w:rsidR="00082CFE" w:rsidRPr="002F754F" w:rsidRDefault="00082CFE" w:rsidP="00082CFE">
      <w:pPr>
        <w:pStyle w:val="ListParagraph"/>
        <w:numPr>
          <w:ilvl w:val="1"/>
          <w:numId w:val="4"/>
        </w:numPr>
        <w:rPr>
          <w:b/>
          <w:bCs/>
        </w:rPr>
      </w:pPr>
      <w:r>
        <w:t xml:space="preserve">If you will </w:t>
      </w:r>
      <w:r w:rsidR="001F0AB4">
        <w:t xml:space="preserve">have </w:t>
      </w:r>
      <w:r w:rsidR="001F0AB4" w:rsidRPr="00521F52">
        <w:rPr>
          <w:i/>
          <w:iCs/>
        </w:rPr>
        <w:t xml:space="preserve">access to </w:t>
      </w:r>
      <w:r w:rsidR="002F754F" w:rsidRPr="00521F52">
        <w:rPr>
          <w:i/>
          <w:iCs/>
        </w:rPr>
        <w:t>Children’s data, but will not conduct research in a Children’s location</w:t>
      </w:r>
      <w:r w:rsidR="002F754F">
        <w:t xml:space="preserve">, you will need a </w:t>
      </w:r>
      <w:r w:rsidR="00EF0C22">
        <w:t>D</w:t>
      </w:r>
      <w:r w:rsidR="002F754F">
        <w:t xml:space="preserve">ata </w:t>
      </w:r>
      <w:r w:rsidR="00EF0C22">
        <w:t>U</w:t>
      </w:r>
      <w:r w:rsidR="002F754F">
        <w:t xml:space="preserve">se </w:t>
      </w:r>
      <w:r w:rsidR="00EF0C22">
        <w:t>A</w:t>
      </w:r>
      <w:r w:rsidR="002F754F">
        <w:t>greement</w:t>
      </w:r>
      <w:r w:rsidR="00EF0C22">
        <w:t xml:space="preserve"> (DUA)</w:t>
      </w:r>
      <w:r w:rsidR="002F754F">
        <w:t>.  If you submit the CHOA IAA Acknowledgement Form, Children’s will automatically start the process for the appropriate agreement.</w:t>
      </w:r>
    </w:p>
    <w:p w14:paraId="01E83D3C" w14:textId="308F531D" w:rsidR="002F754F" w:rsidRPr="001D375F" w:rsidRDefault="002F754F" w:rsidP="00082CFE">
      <w:pPr>
        <w:pStyle w:val="ListParagraph"/>
        <w:numPr>
          <w:ilvl w:val="1"/>
          <w:numId w:val="4"/>
        </w:numPr>
        <w:rPr>
          <w:b/>
          <w:bCs/>
        </w:rPr>
      </w:pPr>
      <w:r>
        <w:t xml:space="preserve">If you </w:t>
      </w:r>
      <w:proofErr w:type="gramStart"/>
      <w:r>
        <w:t xml:space="preserve">will </w:t>
      </w:r>
      <w:r w:rsidRPr="00521F52">
        <w:rPr>
          <w:i/>
          <w:iCs/>
        </w:rPr>
        <w:t>conduct</w:t>
      </w:r>
      <w:proofErr w:type="gramEnd"/>
      <w:r w:rsidRPr="00521F52">
        <w:rPr>
          <w:i/>
          <w:iCs/>
        </w:rPr>
        <w:t xml:space="preserve"> research in a Children’s location</w:t>
      </w:r>
      <w:r>
        <w:t xml:space="preserve">, you will need a </w:t>
      </w:r>
      <w:r w:rsidR="004B065B">
        <w:t>R</w:t>
      </w:r>
      <w:r w:rsidR="00521F52">
        <w:t>esearch Agreement.  If you submit the CHOA IAA Acknowledgement Form, Children’s will automatically start the process for the appropriate agreement.</w:t>
      </w:r>
    </w:p>
    <w:p w14:paraId="2A755EF7" w14:textId="7F8E11C3" w:rsidR="00042385" w:rsidRDefault="00D64588">
      <w:pPr>
        <w:rPr>
          <w:b/>
          <w:bCs/>
          <w:u w:val="single"/>
        </w:rPr>
      </w:pPr>
      <w:bookmarkStart w:id="15" w:name="Funded_Childrens"/>
      <w:r w:rsidRPr="00D64588">
        <w:rPr>
          <w:b/>
          <w:bCs/>
          <w:u w:val="single"/>
        </w:rPr>
        <w:t>Funded Studies routing to Children’s</w:t>
      </w:r>
    </w:p>
    <w:p w14:paraId="73476C73" w14:textId="5F943C40" w:rsidR="00A41FF8" w:rsidRPr="00A41FF8" w:rsidRDefault="00A41FF8">
      <w:pPr>
        <w:rPr>
          <w:i/>
          <w:iCs/>
        </w:rPr>
      </w:pPr>
      <w:r w:rsidRPr="00F517BF">
        <w:rPr>
          <w:i/>
          <w:iCs/>
        </w:rPr>
        <w:t>The following tasks should be done concurrently.</w:t>
      </w:r>
    </w:p>
    <w:p w14:paraId="3A5072C9" w14:textId="388CDC24" w:rsidR="00C4761D" w:rsidRPr="00DC05CB" w:rsidRDefault="00323C01" w:rsidP="00DC05CB">
      <w:pPr>
        <w:pStyle w:val="ListParagraph"/>
        <w:numPr>
          <w:ilvl w:val="0"/>
          <w:numId w:val="8"/>
        </w:numPr>
        <w:rPr>
          <w:b/>
          <w:bCs/>
          <w:u w:val="single"/>
        </w:rPr>
      </w:pPr>
      <w:r>
        <w:rPr>
          <w:b/>
          <w:bCs/>
        </w:rPr>
        <w:t>Complete the</w:t>
      </w:r>
      <w:r w:rsidR="001B335F">
        <w:rPr>
          <w:b/>
          <w:bCs/>
        </w:rPr>
        <w:t xml:space="preserve"> Children’s Feasibility Review Form:</w:t>
      </w:r>
      <w:r>
        <w:rPr>
          <w:b/>
          <w:bCs/>
        </w:rPr>
        <w:t xml:space="preserve"> </w:t>
      </w:r>
      <w:hyperlink r:id="rId89" w:history="1">
        <w:r w:rsidR="001B335F" w:rsidRPr="007826E7">
          <w:rPr>
            <w:rStyle w:val="Hyperlink"/>
          </w:rPr>
          <w:t>https://redcap.choa.org/redcap/surveys/?s=K38YM4A7Y7LKM3NY</w:t>
        </w:r>
      </w:hyperlink>
      <w:r w:rsidRPr="007826E7">
        <w:t xml:space="preserve"> </w:t>
      </w:r>
    </w:p>
    <w:p w14:paraId="3FB43F8F" w14:textId="34D0BD9E" w:rsidR="00DC05CB" w:rsidRDefault="00DC05CB" w:rsidP="00DC05CB">
      <w:pPr>
        <w:pStyle w:val="ListParagraph"/>
        <w:numPr>
          <w:ilvl w:val="1"/>
          <w:numId w:val="8"/>
        </w:numPr>
      </w:pPr>
      <w:r w:rsidRPr="00DC05CB">
        <w:t xml:space="preserve">Feasibility Review is required for new sponsored studies (industry, federal, consortium, investigator-initiated, and internally funded). Upon feasibility review approval, the budget (including coverage analysis), contracts, and IRB reviews may occur in parallel. </w:t>
      </w:r>
    </w:p>
    <w:p w14:paraId="79338127" w14:textId="77777777" w:rsidR="0030457A" w:rsidRPr="00DC05CB" w:rsidRDefault="0030457A" w:rsidP="0030457A">
      <w:pPr>
        <w:pStyle w:val="ListParagraph"/>
        <w:ind w:left="1440"/>
      </w:pPr>
    </w:p>
    <w:p w14:paraId="0EFAFA86" w14:textId="12A13BC3" w:rsidR="00A41FF8" w:rsidRDefault="00DC05CB" w:rsidP="00DC05CB">
      <w:pPr>
        <w:pStyle w:val="ListParagraph"/>
        <w:numPr>
          <w:ilvl w:val="0"/>
          <w:numId w:val="8"/>
        </w:numPr>
      </w:pPr>
      <w:r>
        <w:rPr>
          <w:b/>
          <w:bCs/>
        </w:rPr>
        <w:t>If your study requires Emory services or subcontracting, c</w:t>
      </w:r>
      <w:r w:rsidR="00A41FF8" w:rsidRPr="005857A1">
        <w:rPr>
          <w:b/>
          <w:bCs/>
        </w:rPr>
        <w:t>omplete the</w:t>
      </w:r>
      <w:r w:rsidR="00A41FF8">
        <w:t xml:space="preserve"> </w:t>
      </w:r>
      <w:r w:rsidR="00A41FF8" w:rsidRPr="006B27AE">
        <w:rPr>
          <w:b/>
          <w:bCs/>
        </w:rPr>
        <w:t>Intent to Submit</w:t>
      </w:r>
      <w:r w:rsidR="00A41FF8">
        <w:t xml:space="preserve">: </w:t>
      </w:r>
      <w:hyperlink r:id="rId90" w:history="1">
        <w:r w:rsidR="00A41FF8" w:rsidRPr="00D648B1">
          <w:rPr>
            <w:rStyle w:val="Hyperlink"/>
          </w:rPr>
          <w:t>https://redcap.emory.edu/surveys/?s=LHX5hbYReH</w:t>
        </w:r>
      </w:hyperlink>
      <w:r w:rsidR="00A41FF8">
        <w:t xml:space="preserve"> </w:t>
      </w:r>
    </w:p>
    <w:p w14:paraId="79DB0571" w14:textId="500E26AC" w:rsidR="00DC05CB" w:rsidRDefault="00DC05CB" w:rsidP="000F2BB2">
      <w:pPr>
        <w:pStyle w:val="ListParagraph"/>
        <w:numPr>
          <w:ilvl w:val="1"/>
          <w:numId w:val="8"/>
        </w:numPr>
      </w:pPr>
      <w:r w:rsidRPr="00DC05CB">
        <w:t>Any studies that will require Emory services or sub-contracting will still need to submit into PRISM and Emory's Intent to Submit form after Feasibility approval.</w:t>
      </w:r>
    </w:p>
    <w:p w14:paraId="25F8B4E0" w14:textId="77777777" w:rsidR="0030457A" w:rsidRDefault="0030457A" w:rsidP="0030457A">
      <w:pPr>
        <w:pStyle w:val="ListParagraph"/>
        <w:ind w:left="1440"/>
      </w:pPr>
    </w:p>
    <w:p w14:paraId="32F40951" w14:textId="4FBA1BBC" w:rsidR="00A41FF8" w:rsidRDefault="00A41FF8" w:rsidP="00DC05CB">
      <w:pPr>
        <w:pStyle w:val="ListParagraph"/>
        <w:numPr>
          <w:ilvl w:val="0"/>
          <w:numId w:val="8"/>
        </w:numPr>
      </w:pPr>
      <w:r w:rsidRPr="005857A1">
        <w:rPr>
          <w:b/>
          <w:bCs/>
        </w:rPr>
        <w:t>Submit to the IRB</w:t>
      </w:r>
      <w:r w:rsidR="00B95976">
        <w:rPr>
          <w:b/>
          <w:bCs/>
        </w:rPr>
        <w:t>, if applicable</w:t>
      </w:r>
      <w:r>
        <w:t xml:space="preserve">: </w:t>
      </w:r>
      <w:hyperlink r:id="rId91" w:history="1">
        <w:r w:rsidR="00EC5BA5" w:rsidRPr="00D648B1">
          <w:rPr>
            <w:rStyle w:val="Hyperlink"/>
          </w:rPr>
          <w:t>https://eirbchoa.huronresearchsuite.com/</w:t>
        </w:r>
      </w:hyperlink>
      <w:r w:rsidR="00EC5BA5">
        <w:t xml:space="preserve"> </w:t>
      </w:r>
    </w:p>
    <w:p w14:paraId="57162F02" w14:textId="77777777" w:rsidR="00A41FF8" w:rsidRDefault="00A41FF8" w:rsidP="00A41FF8">
      <w:pPr>
        <w:pStyle w:val="ListParagraph"/>
        <w:numPr>
          <w:ilvl w:val="2"/>
          <w:numId w:val="7"/>
        </w:numPr>
      </w:pPr>
      <w:r>
        <w:t>New users - Emory IRB uses single sign on (SSO), so you should use your Emory NetID to log in.  Once you log in, your account will be created automatically.</w:t>
      </w:r>
    </w:p>
    <w:p w14:paraId="7EA2B81F" w14:textId="03417E37" w:rsidR="00A41FF8" w:rsidRPr="00A40626" w:rsidRDefault="000F2BB2" w:rsidP="00A40626">
      <w:pPr>
        <w:pStyle w:val="ListParagraph"/>
        <w:numPr>
          <w:ilvl w:val="2"/>
          <w:numId w:val="7"/>
        </w:numPr>
      </w:pPr>
      <w:r>
        <w:t xml:space="preserve">Guidance on submitting to the IRB can be found here: </w:t>
      </w:r>
      <w:hyperlink r:id="rId92" w:history="1">
        <w:r w:rsidRPr="00D648B1">
          <w:rPr>
            <w:rStyle w:val="Hyperlink"/>
          </w:rPr>
          <w:t>https://www.choa.org/-/media/Files/Childrens/research/irb/eirb_newstudy_modificationtipsheet.pdf?la=en&amp;hash=7250C0CC738C8A97370B8E82F8227ECE460A2218</w:t>
        </w:r>
      </w:hyperlink>
      <w:r>
        <w:t xml:space="preserve"> </w:t>
      </w:r>
    </w:p>
    <w:p w14:paraId="21561E51" w14:textId="41CF4180" w:rsidR="00463DCB" w:rsidRDefault="00463DCB" w:rsidP="00463DCB">
      <w:pPr>
        <w:rPr>
          <w:b/>
          <w:bCs/>
          <w:u w:val="single"/>
        </w:rPr>
      </w:pPr>
      <w:bookmarkStart w:id="16" w:name="Unfunded_Childrens"/>
      <w:bookmarkEnd w:id="15"/>
      <w:r>
        <w:rPr>
          <w:b/>
          <w:bCs/>
          <w:u w:val="single"/>
        </w:rPr>
        <w:t>Unf</w:t>
      </w:r>
      <w:r w:rsidRPr="00D64588">
        <w:rPr>
          <w:b/>
          <w:bCs/>
          <w:u w:val="single"/>
        </w:rPr>
        <w:t>unded Studies routing to Children’s</w:t>
      </w:r>
    </w:p>
    <w:bookmarkEnd w:id="16"/>
    <w:p w14:paraId="18613630" w14:textId="58EBAE6B" w:rsidR="008609FF" w:rsidRDefault="008609FF" w:rsidP="008609FF">
      <w:pPr>
        <w:pStyle w:val="ListParagraph"/>
        <w:numPr>
          <w:ilvl w:val="0"/>
          <w:numId w:val="8"/>
        </w:numPr>
      </w:pPr>
      <w:r w:rsidRPr="005857A1">
        <w:rPr>
          <w:b/>
          <w:bCs/>
        </w:rPr>
        <w:t>Submit to the IRB</w:t>
      </w:r>
      <w:r w:rsidR="00B95976">
        <w:rPr>
          <w:b/>
          <w:bCs/>
        </w:rPr>
        <w:t>, if applicable</w:t>
      </w:r>
      <w:r>
        <w:t xml:space="preserve">: </w:t>
      </w:r>
      <w:hyperlink r:id="rId93" w:history="1">
        <w:r w:rsidRPr="00D648B1">
          <w:rPr>
            <w:rStyle w:val="Hyperlink"/>
          </w:rPr>
          <w:t>https://eirbchoa.huronresearchsuite.com/</w:t>
        </w:r>
      </w:hyperlink>
      <w:r>
        <w:t xml:space="preserve"> </w:t>
      </w:r>
    </w:p>
    <w:p w14:paraId="17F170F5" w14:textId="77777777" w:rsidR="008609FF" w:rsidRDefault="008609FF" w:rsidP="008609FF">
      <w:pPr>
        <w:pStyle w:val="ListParagraph"/>
        <w:numPr>
          <w:ilvl w:val="2"/>
          <w:numId w:val="7"/>
        </w:numPr>
      </w:pPr>
      <w:r>
        <w:t>New users - Emory IRB uses single sign on (SSO), so you should use your Emory NetID to log in.  Once you log in, your account will be created automatically.</w:t>
      </w:r>
    </w:p>
    <w:p w14:paraId="657AA4EC" w14:textId="4869A526" w:rsidR="00EB3E94" w:rsidRDefault="008609FF" w:rsidP="008609FF">
      <w:pPr>
        <w:pStyle w:val="ListParagraph"/>
        <w:numPr>
          <w:ilvl w:val="2"/>
          <w:numId w:val="7"/>
        </w:numPr>
      </w:pPr>
      <w:r>
        <w:t xml:space="preserve">Guidance on submitting to the IRB can be found here: </w:t>
      </w:r>
      <w:hyperlink r:id="rId94" w:history="1">
        <w:r w:rsidRPr="00D648B1">
          <w:rPr>
            <w:rStyle w:val="Hyperlink"/>
          </w:rPr>
          <w:t>https://www.choa.org/-/media/Files/Childrens/research/irb/eirb_newstudy_modificationtipsheet.pdf?la=en&amp;hash=7250C0CC738C8A97370B8E82F8227ECE460A2218</w:t>
        </w:r>
      </w:hyperlink>
    </w:p>
    <w:p w14:paraId="1633D97B" w14:textId="77777777" w:rsidR="000D525F" w:rsidRDefault="000D525F" w:rsidP="000D525F">
      <w:pPr>
        <w:pStyle w:val="ListParagraph"/>
        <w:ind w:left="2160"/>
      </w:pPr>
    </w:p>
    <w:p w14:paraId="6CF77EBA" w14:textId="77777777" w:rsidR="00C62B44" w:rsidRPr="00A15105" w:rsidRDefault="000D525F" w:rsidP="00A3253E">
      <w:pPr>
        <w:pStyle w:val="ListParagraph"/>
        <w:numPr>
          <w:ilvl w:val="0"/>
          <w:numId w:val="4"/>
        </w:numPr>
        <w:rPr>
          <w:b/>
          <w:bCs/>
        </w:rPr>
      </w:pPr>
      <w:r w:rsidRPr="001D375F">
        <w:rPr>
          <w:b/>
          <w:bCs/>
        </w:rPr>
        <w:t xml:space="preserve">Be aware of contracting requirements.  </w:t>
      </w:r>
      <w:r w:rsidR="00C62B44">
        <w:t>Upon IRB submission, Children’s will automatically start the process for the appropriate agreement.</w:t>
      </w:r>
    </w:p>
    <w:p w14:paraId="76A0A144" w14:textId="1E8EC9D2" w:rsidR="00241FEF" w:rsidRDefault="00241FEF" w:rsidP="00A15105">
      <w:pPr>
        <w:rPr>
          <w:b/>
          <w:bCs/>
        </w:rPr>
      </w:pPr>
      <w:bookmarkStart w:id="17" w:name="HS_Grady"/>
      <w:r>
        <w:rPr>
          <w:b/>
          <w:bCs/>
        </w:rPr>
        <w:t>----------------------------------------------------------------------------------------------------------------------------------------------------------</w:t>
      </w:r>
    </w:p>
    <w:bookmarkEnd w:id="17"/>
    <w:p w14:paraId="3415D8F0" w14:textId="2A34E7A6" w:rsidR="00A15105" w:rsidRPr="00241FEF" w:rsidRDefault="00241FEF" w:rsidP="00A15105">
      <w:r w:rsidRPr="00241FEF">
        <w:rPr>
          <w:b/>
          <w:bCs/>
        </w:rPr>
        <w:t>Research at Hughes Spalding:</w:t>
      </w:r>
      <w:r>
        <w:t xml:space="preserve"> </w:t>
      </w:r>
      <w:r w:rsidR="00A15105" w:rsidRPr="00241FEF">
        <w:t>If you plan to conduct research at Hughes Spalding</w:t>
      </w:r>
      <w:r w:rsidR="00DE0DD7" w:rsidRPr="00241FEF">
        <w:t xml:space="preserve">, reach out to </w:t>
      </w:r>
      <w:hyperlink r:id="rId95" w:history="1">
        <w:r w:rsidR="00DE0DD7" w:rsidRPr="00241FEF">
          <w:rPr>
            <w:rStyle w:val="Hyperlink"/>
          </w:rPr>
          <w:t>Marco Benoit</w:t>
        </w:r>
      </w:hyperlink>
      <w:r w:rsidR="00DE0DD7" w:rsidRPr="00241FEF">
        <w:t>.</w:t>
      </w:r>
    </w:p>
    <w:p w14:paraId="1BC86D4C" w14:textId="518F7593" w:rsidR="00DE0DD7" w:rsidRPr="00A15105" w:rsidRDefault="00241FEF" w:rsidP="00A15105">
      <w:pPr>
        <w:rPr>
          <w:b/>
          <w:bCs/>
        </w:rPr>
      </w:pPr>
      <w:r w:rsidRPr="00241FEF">
        <w:rPr>
          <w:b/>
          <w:bCs/>
        </w:rPr>
        <w:lastRenderedPageBreak/>
        <w:t>Research at Grady:</w:t>
      </w:r>
      <w:r>
        <w:t xml:space="preserve"> </w:t>
      </w:r>
      <w:r w:rsidR="00DE0DD7" w:rsidRPr="00241FEF">
        <w:t>If you plan to conduct research at Grady, you will need to submit to the Grady Research Oversight Committee (ROC)</w:t>
      </w:r>
      <w:r w:rsidRPr="00241FEF">
        <w:t xml:space="preserve"> after Emory or Children’s IRB approval has been obtained</w:t>
      </w:r>
      <w:r w:rsidR="00DE0DD7" w:rsidRPr="00241FEF">
        <w:t xml:space="preserve">.  More information can be found here: </w:t>
      </w:r>
      <w:hyperlink r:id="rId96" w:history="1">
        <w:r w:rsidR="00DE0DD7" w:rsidRPr="00241FEF">
          <w:rPr>
            <w:rStyle w:val="Hyperlink"/>
          </w:rPr>
          <w:t>https://www.gradyhealth.org/office-of-research-administration/</w:t>
        </w:r>
      </w:hyperlink>
      <w:r w:rsidR="00DE0DD7">
        <w:rPr>
          <w:b/>
          <w:bCs/>
        </w:rPr>
        <w:t xml:space="preserve"> </w:t>
      </w:r>
    </w:p>
    <w:p w14:paraId="0BA5529C" w14:textId="3BA0CFD2" w:rsidR="00250EFD" w:rsidRDefault="00250EFD">
      <w:pPr>
        <w:rPr>
          <w:b/>
          <w:bCs/>
        </w:rPr>
      </w:pPr>
      <w:r>
        <w:rPr>
          <w:b/>
          <w:bCs/>
        </w:rPr>
        <w:br w:type="page"/>
      </w:r>
    </w:p>
    <w:p w14:paraId="2351905F" w14:textId="7A888CEB" w:rsidR="0069553C" w:rsidRPr="00C817B3" w:rsidRDefault="00250EFD" w:rsidP="0069553C">
      <w:pPr>
        <w:rPr>
          <w:b/>
          <w:bCs/>
          <w:color w:val="ED7D31" w:themeColor="accent2"/>
          <w:sz w:val="32"/>
          <w:szCs w:val="32"/>
        </w:rPr>
      </w:pPr>
      <w:bookmarkStart w:id="18" w:name="Managing"/>
      <w:r w:rsidRPr="00C817B3">
        <w:rPr>
          <w:b/>
          <w:bCs/>
          <w:color w:val="ED7D31" w:themeColor="accent2"/>
          <w:sz w:val="32"/>
          <w:szCs w:val="32"/>
        </w:rPr>
        <w:lastRenderedPageBreak/>
        <w:t>Managing a Study</w:t>
      </w:r>
    </w:p>
    <w:p w14:paraId="240B6BD1" w14:textId="2BF96CAE" w:rsidR="00C62761" w:rsidRPr="00C62761" w:rsidRDefault="00C62761" w:rsidP="0069553C">
      <w:r>
        <w:t xml:space="preserve">It is important to maintain IRB approval </w:t>
      </w:r>
      <w:r w:rsidR="00E93F76">
        <w:t xml:space="preserve">and reconcile </w:t>
      </w:r>
      <w:r w:rsidR="00534DC7">
        <w:t xml:space="preserve">financial </w:t>
      </w:r>
      <w:r w:rsidR="00E93F76">
        <w:t xml:space="preserve">accounts on a regular basis.  </w:t>
      </w:r>
      <w:r w:rsidRPr="00C62761">
        <w:t xml:space="preserve"> </w:t>
      </w:r>
    </w:p>
    <w:p w14:paraId="3340335D" w14:textId="7094E9F3" w:rsidR="001A53AC" w:rsidRDefault="001A53AC" w:rsidP="0069553C">
      <w:pPr>
        <w:rPr>
          <w:color w:val="FF0000"/>
        </w:rPr>
      </w:pPr>
      <w:r w:rsidRPr="001A53AC">
        <w:rPr>
          <w:color w:val="FF0000"/>
        </w:rPr>
        <w:t xml:space="preserve">Ensure IRB approval and </w:t>
      </w:r>
      <w:proofErr w:type="spellStart"/>
      <w:r w:rsidRPr="001A53AC">
        <w:rPr>
          <w:color w:val="FF0000"/>
        </w:rPr>
        <w:t>eNOA</w:t>
      </w:r>
      <w:proofErr w:type="spellEnd"/>
      <w:r w:rsidRPr="001A53AC">
        <w:rPr>
          <w:color w:val="FF0000"/>
        </w:rPr>
        <w:t xml:space="preserve"> are received from Emory and Children’s (if applicable) before starting the project.  </w:t>
      </w:r>
    </w:p>
    <w:p w14:paraId="55C6CB0E" w14:textId="4DB39F15" w:rsidR="00F342DF" w:rsidRPr="001A53AC" w:rsidRDefault="00F342DF" w:rsidP="0069553C">
      <w:pPr>
        <w:rPr>
          <w:color w:val="FF0000"/>
        </w:rPr>
      </w:pPr>
      <w:r>
        <w:rPr>
          <w:color w:val="FF0000"/>
        </w:rPr>
        <w:t xml:space="preserve">If you are conducting a Clinical Trial, review the </w:t>
      </w:r>
      <w:hyperlink r:id="rId97" w:history="1">
        <w:r w:rsidRPr="00ED7692">
          <w:rPr>
            <w:rStyle w:val="Hyperlink"/>
          </w:rPr>
          <w:t>Clinical Trial</w:t>
        </w:r>
        <w:r w:rsidR="00ED7692" w:rsidRPr="00ED7692">
          <w:rPr>
            <w:rStyle w:val="Hyperlink"/>
          </w:rPr>
          <w:t>s Guidebook</w:t>
        </w:r>
      </w:hyperlink>
      <w:r w:rsidR="00ED7692">
        <w:rPr>
          <w:color w:val="FF0000"/>
        </w:rPr>
        <w:t>.</w:t>
      </w:r>
      <w:r>
        <w:rPr>
          <w:color w:val="FF0000"/>
        </w:rPr>
        <w:t xml:space="preserve"> </w:t>
      </w:r>
    </w:p>
    <w:p w14:paraId="63931AEA" w14:textId="411AF7F1" w:rsidR="0069553C" w:rsidRDefault="0069553C" w:rsidP="0069553C">
      <w:pPr>
        <w:pStyle w:val="ListParagraph"/>
        <w:numPr>
          <w:ilvl w:val="0"/>
          <w:numId w:val="4"/>
        </w:numPr>
        <w:rPr>
          <w:b/>
          <w:bCs/>
        </w:rPr>
      </w:pPr>
      <w:bookmarkStart w:id="19" w:name="IRB"/>
      <w:bookmarkEnd w:id="18"/>
      <w:r>
        <w:rPr>
          <w:b/>
          <w:bCs/>
        </w:rPr>
        <w:t>IRB</w:t>
      </w:r>
    </w:p>
    <w:bookmarkEnd w:id="19"/>
    <w:p w14:paraId="08520664" w14:textId="3B9FB6F5" w:rsidR="00504DAE" w:rsidRPr="000651E3" w:rsidRDefault="00504DAE" w:rsidP="0069553C">
      <w:pPr>
        <w:pStyle w:val="ListParagraph"/>
        <w:numPr>
          <w:ilvl w:val="1"/>
          <w:numId w:val="4"/>
        </w:numPr>
      </w:pPr>
      <w:r w:rsidRPr="000651E3">
        <w:t>Review the protocol and consent documents to ensure no changes are needed.</w:t>
      </w:r>
    </w:p>
    <w:p w14:paraId="59611C83" w14:textId="25B028B1" w:rsidR="00504DAE" w:rsidRPr="000651E3" w:rsidRDefault="00504DAE" w:rsidP="0069553C">
      <w:pPr>
        <w:pStyle w:val="ListParagraph"/>
        <w:numPr>
          <w:ilvl w:val="1"/>
          <w:numId w:val="4"/>
        </w:numPr>
      </w:pPr>
      <w:r w:rsidRPr="000651E3">
        <w:t>Train staff on protocol</w:t>
      </w:r>
      <w:r w:rsidR="000651E3" w:rsidRPr="000651E3">
        <w:t>.</w:t>
      </w:r>
    </w:p>
    <w:p w14:paraId="4D3281DA" w14:textId="537A6EB1" w:rsidR="000651E3" w:rsidRPr="000651E3" w:rsidRDefault="000651E3" w:rsidP="0069553C">
      <w:pPr>
        <w:pStyle w:val="ListParagraph"/>
        <w:numPr>
          <w:ilvl w:val="1"/>
          <w:numId w:val="4"/>
        </w:numPr>
      </w:pPr>
      <w:r w:rsidRPr="000651E3">
        <w:t>Set up study binders</w:t>
      </w:r>
      <w:r w:rsidR="00531B83">
        <w:t xml:space="preserve"> that include </w:t>
      </w:r>
      <w:hyperlink r:id="rId98" w:history="1">
        <w:r w:rsidR="00531B83" w:rsidRPr="00531B83">
          <w:rPr>
            <w:rStyle w:val="Hyperlink"/>
          </w:rPr>
          <w:t>essential documents</w:t>
        </w:r>
      </w:hyperlink>
      <w:r w:rsidR="00531B83">
        <w:t>.</w:t>
      </w:r>
    </w:p>
    <w:p w14:paraId="4542C649" w14:textId="1240CE94" w:rsidR="000651E3" w:rsidRDefault="000651E3" w:rsidP="0069553C">
      <w:pPr>
        <w:pStyle w:val="ListParagraph"/>
        <w:numPr>
          <w:ilvl w:val="1"/>
          <w:numId w:val="4"/>
        </w:numPr>
      </w:pPr>
      <w:r w:rsidRPr="000651E3">
        <w:t xml:space="preserve">Create a </w:t>
      </w:r>
      <w:hyperlink r:id="rId99" w:history="1">
        <w:r w:rsidRPr="00404D8F">
          <w:rPr>
            <w:rStyle w:val="Hyperlink"/>
          </w:rPr>
          <w:t>Delegation of Duties log</w:t>
        </w:r>
      </w:hyperlink>
      <w:r w:rsidR="00EA2EAA">
        <w:t>, if applicable.</w:t>
      </w:r>
    </w:p>
    <w:p w14:paraId="04280B4D" w14:textId="7B36AB2B" w:rsidR="00EA2EAA" w:rsidRDefault="00EA2EAA" w:rsidP="0069553C">
      <w:pPr>
        <w:pStyle w:val="ListParagraph"/>
        <w:numPr>
          <w:ilvl w:val="1"/>
          <w:numId w:val="4"/>
        </w:numPr>
      </w:pPr>
      <w:r>
        <w:t xml:space="preserve">Create an </w:t>
      </w:r>
      <w:hyperlink r:id="rId100" w:history="1">
        <w:r w:rsidRPr="00342CC3">
          <w:rPr>
            <w:rStyle w:val="Hyperlink"/>
          </w:rPr>
          <w:t>Enrollment Log</w:t>
        </w:r>
      </w:hyperlink>
      <w:r>
        <w:t>, if applicable.</w:t>
      </w:r>
    </w:p>
    <w:p w14:paraId="0102F970" w14:textId="3B1F325E" w:rsidR="00342CC3" w:rsidRPr="000651E3" w:rsidRDefault="00342CC3" w:rsidP="0069553C">
      <w:pPr>
        <w:pStyle w:val="ListParagraph"/>
        <w:numPr>
          <w:ilvl w:val="1"/>
          <w:numId w:val="4"/>
        </w:numPr>
      </w:pPr>
      <w:r>
        <w:t>Other Organizational Log</w:t>
      </w:r>
      <w:r w:rsidR="00AF32C7">
        <w:t xml:space="preserve"> templates (Adverse Events, Specimens, Protocol Deviations)</w:t>
      </w:r>
      <w:r>
        <w:t xml:space="preserve"> can be found</w:t>
      </w:r>
      <w:r w:rsidR="00AF32C7">
        <w:t xml:space="preserve"> here: </w:t>
      </w:r>
      <w:hyperlink r:id="rId101" w:history="1">
        <w:r w:rsidR="00AF32C7" w:rsidRPr="00D648B1">
          <w:rPr>
            <w:rStyle w:val="Hyperlink"/>
          </w:rPr>
          <w:t>https://ctac.emory.edu/guidebook/organizational-logs.html</w:t>
        </w:r>
      </w:hyperlink>
      <w:r w:rsidR="00AF32C7">
        <w:t xml:space="preserve"> </w:t>
      </w:r>
    </w:p>
    <w:p w14:paraId="6B668B20" w14:textId="62739CC4" w:rsidR="0069553C" w:rsidRPr="00B46BE4" w:rsidRDefault="00D95C52" w:rsidP="0069553C">
      <w:pPr>
        <w:pStyle w:val="ListParagraph"/>
        <w:numPr>
          <w:ilvl w:val="1"/>
          <w:numId w:val="4"/>
        </w:numPr>
        <w:rPr>
          <w:b/>
          <w:bCs/>
        </w:rPr>
      </w:pPr>
      <w:r w:rsidRPr="00AF32C7">
        <w:rPr>
          <w:u w:val="single"/>
        </w:rPr>
        <w:t>Changes</w:t>
      </w:r>
      <w:r w:rsidR="00B46BE4" w:rsidRPr="00AF32C7">
        <w:rPr>
          <w:u w:val="single"/>
        </w:rPr>
        <w:t>:</w:t>
      </w:r>
      <w:r w:rsidR="00B46BE4">
        <w:t xml:space="preserve">  Any revisions</w:t>
      </w:r>
      <w:r>
        <w:t xml:space="preserve"> to approved study documents, must be submitted to and approved by the IRB in advance of the change.</w:t>
      </w:r>
      <w:r w:rsidR="000A1249">
        <w:t xml:space="preserve"> </w:t>
      </w:r>
      <w:hyperlink r:id="rId102" w:history="1">
        <w:r w:rsidR="000A1249" w:rsidRPr="000A1249">
          <w:rPr>
            <w:rStyle w:val="Hyperlink"/>
          </w:rPr>
          <w:t xml:space="preserve">How to Submit an Amendment in </w:t>
        </w:r>
        <w:proofErr w:type="spellStart"/>
        <w:r w:rsidR="000A1249" w:rsidRPr="000A1249">
          <w:rPr>
            <w:rStyle w:val="Hyperlink"/>
          </w:rPr>
          <w:t>eIRB</w:t>
        </w:r>
        <w:proofErr w:type="spellEnd"/>
      </w:hyperlink>
      <w:r w:rsidR="0067149C">
        <w:t xml:space="preserve">  </w:t>
      </w:r>
    </w:p>
    <w:p w14:paraId="1F24E229" w14:textId="029A6821" w:rsidR="00B46BE4" w:rsidRPr="004B3B82" w:rsidRDefault="00B46BE4" w:rsidP="0069553C">
      <w:pPr>
        <w:pStyle w:val="ListParagraph"/>
        <w:numPr>
          <w:ilvl w:val="1"/>
          <w:numId w:val="4"/>
        </w:numPr>
        <w:rPr>
          <w:b/>
          <w:bCs/>
        </w:rPr>
      </w:pPr>
      <w:r w:rsidRPr="00AF32C7">
        <w:rPr>
          <w:u w:val="single"/>
        </w:rPr>
        <w:t>Reportable Events:</w:t>
      </w:r>
      <w:r>
        <w:t xml:space="preserve"> </w:t>
      </w:r>
      <w:r w:rsidR="00E20B9B">
        <w:t xml:space="preserve"> </w:t>
      </w:r>
      <w:hyperlink r:id="rId103" w:history="1">
        <w:r w:rsidR="00E20B9B" w:rsidRPr="00E20B9B">
          <w:rPr>
            <w:rStyle w:val="Hyperlink"/>
          </w:rPr>
          <w:t xml:space="preserve">How to Submit a Reportable Event in </w:t>
        </w:r>
        <w:proofErr w:type="spellStart"/>
        <w:r w:rsidR="00E20B9B" w:rsidRPr="00E20B9B">
          <w:rPr>
            <w:rStyle w:val="Hyperlink"/>
          </w:rPr>
          <w:t>eIRB</w:t>
        </w:r>
        <w:proofErr w:type="spellEnd"/>
      </w:hyperlink>
    </w:p>
    <w:p w14:paraId="25C8721A" w14:textId="70552415" w:rsidR="004B3B82" w:rsidRPr="008A55C0" w:rsidRDefault="004B3B82" w:rsidP="0069553C">
      <w:pPr>
        <w:pStyle w:val="ListParagraph"/>
        <w:numPr>
          <w:ilvl w:val="1"/>
          <w:numId w:val="4"/>
        </w:numPr>
        <w:rPr>
          <w:b/>
          <w:bCs/>
        </w:rPr>
      </w:pPr>
      <w:r w:rsidRPr="00AF32C7">
        <w:rPr>
          <w:u w:val="single"/>
        </w:rPr>
        <w:t>Continuing Reviews:</w:t>
      </w:r>
      <w:r>
        <w:t xml:space="preserve">  </w:t>
      </w:r>
      <w:hyperlink r:id="rId104" w:history="1">
        <w:r w:rsidRPr="004B3B82">
          <w:rPr>
            <w:rStyle w:val="Hyperlink"/>
          </w:rPr>
          <w:t xml:space="preserve">How to Submit a Continuing Review in </w:t>
        </w:r>
        <w:proofErr w:type="spellStart"/>
        <w:r w:rsidRPr="004B3B82">
          <w:rPr>
            <w:rStyle w:val="Hyperlink"/>
          </w:rPr>
          <w:t>eIRB</w:t>
        </w:r>
        <w:proofErr w:type="spellEnd"/>
      </w:hyperlink>
    </w:p>
    <w:p w14:paraId="15D6901E" w14:textId="77777777" w:rsidR="008A55C0" w:rsidRDefault="008A55C0" w:rsidP="008A55C0">
      <w:pPr>
        <w:pStyle w:val="ListParagraph"/>
      </w:pPr>
    </w:p>
    <w:p w14:paraId="7F2DE4C5" w14:textId="40BD5DC8" w:rsidR="008A55C0" w:rsidRPr="0067149C" w:rsidRDefault="008A55C0" w:rsidP="008A55C0">
      <w:pPr>
        <w:pStyle w:val="ListParagraph"/>
        <w:ind w:left="1080"/>
        <w:rPr>
          <w:b/>
          <w:bCs/>
        </w:rPr>
      </w:pPr>
      <w:r>
        <w:t xml:space="preserve">Amendment/Modification, Reportable Events and Continuing Review guidance can be found here: </w:t>
      </w:r>
      <w:hyperlink r:id="rId105" w:history="1">
        <w:r w:rsidRPr="00D648B1">
          <w:rPr>
            <w:rStyle w:val="Hyperlink"/>
          </w:rPr>
          <w:t>https://irb.emory.edu/guidance/faqs/eirb-saas.html</w:t>
        </w:r>
      </w:hyperlink>
      <w:r>
        <w:t xml:space="preserve"> (scroll to relevant section)</w:t>
      </w:r>
    </w:p>
    <w:p w14:paraId="626DB8DC" w14:textId="5A5C3DCB" w:rsidR="0067149C" w:rsidRDefault="0067149C" w:rsidP="0067149C">
      <w:pPr>
        <w:pStyle w:val="ListParagraph"/>
        <w:rPr>
          <w:b/>
          <w:bCs/>
        </w:rPr>
      </w:pPr>
    </w:p>
    <w:p w14:paraId="1249DEA8" w14:textId="61BFD11A" w:rsidR="0069553C" w:rsidRDefault="00AB6995" w:rsidP="0069553C">
      <w:pPr>
        <w:pStyle w:val="ListParagraph"/>
        <w:numPr>
          <w:ilvl w:val="0"/>
          <w:numId w:val="4"/>
        </w:numPr>
        <w:rPr>
          <w:b/>
          <w:bCs/>
        </w:rPr>
      </w:pPr>
      <w:bookmarkStart w:id="20" w:name="PostAward"/>
      <w:r>
        <w:rPr>
          <w:b/>
          <w:bCs/>
        </w:rPr>
        <w:t>Post-Award</w:t>
      </w:r>
    </w:p>
    <w:bookmarkEnd w:id="20"/>
    <w:p w14:paraId="75C51529" w14:textId="3B9D086B" w:rsidR="009C2DF4" w:rsidRDefault="00801636" w:rsidP="0008681A">
      <w:pPr>
        <w:pStyle w:val="ListParagraph"/>
        <w:numPr>
          <w:ilvl w:val="1"/>
          <w:numId w:val="4"/>
        </w:numPr>
      </w:pPr>
      <w:r w:rsidRPr="00AB6995">
        <w:t xml:space="preserve">Attend </w:t>
      </w:r>
      <w:r w:rsidR="008C65E1">
        <w:t>regular meetings</w:t>
      </w:r>
      <w:r w:rsidRPr="00AB6995">
        <w:t xml:space="preserve"> </w:t>
      </w:r>
      <w:r w:rsidR="00127F2C">
        <w:t xml:space="preserve">(at least quarterly) </w:t>
      </w:r>
      <w:r w:rsidRPr="00AB6995">
        <w:t xml:space="preserve">with your </w:t>
      </w:r>
      <w:proofErr w:type="gramStart"/>
      <w:r w:rsidRPr="00AB6995">
        <w:t>Post-Award</w:t>
      </w:r>
      <w:proofErr w:type="gramEnd"/>
      <w:r w:rsidRPr="00AB6995">
        <w:t xml:space="preserve"> </w:t>
      </w:r>
      <w:r w:rsidR="00127F2C">
        <w:t>team.</w:t>
      </w:r>
    </w:p>
    <w:p w14:paraId="5BAD57F7" w14:textId="384BCC55" w:rsidR="00AF544C" w:rsidRDefault="00AF544C" w:rsidP="00AC5937">
      <w:pPr>
        <w:pStyle w:val="ListParagraph"/>
        <w:numPr>
          <w:ilvl w:val="1"/>
          <w:numId w:val="4"/>
        </w:numPr>
      </w:pPr>
      <w:r>
        <w:t xml:space="preserve">Review Emory </w:t>
      </w:r>
      <w:hyperlink r:id="rId106" w:anchor=":~:text=All%20purchase%20orders%20over%20%241499,the%20official%20University%20purchase%20order" w:history="1">
        <w:r w:rsidR="00734D53" w:rsidRPr="00734D53">
          <w:rPr>
            <w:rStyle w:val="Hyperlink"/>
          </w:rPr>
          <w:t>Purchasing Guidelines</w:t>
        </w:r>
      </w:hyperlink>
      <w:r w:rsidR="00D20F16">
        <w:t xml:space="preserve"> and request Emory Express training, if needed.  </w:t>
      </w:r>
      <w:r w:rsidR="00AC5937">
        <w:t xml:space="preserve">Review allowable expenditures in the grant budget before making purchases.  </w:t>
      </w:r>
    </w:p>
    <w:p w14:paraId="55A535ED" w14:textId="3D17A6C4" w:rsidR="00D60C9E" w:rsidRDefault="00B0499B" w:rsidP="00AF544C">
      <w:pPr>
        <w:pStyle w:val="ListParagraph"/>
        <w:numPr>
          <w:ilvl w:val="1"/>
          <w:numId w:val="4"/>
        </w:numPr>
      </w:pPr>
      <w:r>
        <w:t>R</w:t>
      </w:r>
      <w:r w:rsidR="00D60C9E">
        <w:t xml:space="preserve">eview Emory </w:t>
      </w:r>
      <w:hyperlink r:id="rId107" w:history="1">
        <w:r w:rsidR="00D60C9E" w:rsidRPr="00924700">
          <w:rPr>
            <w:rStyle w:val="Hyperlink"/>
          </w:rPr>
          <w:t>Effort Reporting requirements</w:t>
        </w:r>
      </w:hyperlink>
      <w:r w:rsidR="00D60C9E">
        <w:t xml:space="preserve">.  </w:t>
      </w:r>
      <w:r w:rsidR="00E735F4" w:rsidRPr="00E735F4">
        <w:t xml:space="preserve">Federal awards represent the majority of Emory's sponsored project grant and contract award activity. Salary expense represents the largest direct cost component included in the budgets of sponsored projects. Paying salaries with federal funds requires an institution to have a system that provides records on how individuals participating in federally funded sponsored agreements </w:t>
      </w:r>
      <w:proofErr w:type="gramStart"/>
      <w:r w:rsidR="00E735F4" w:rsidRPr="00E735F4">
        <w:t>actually spend</w:t>
      </w:r>
      <w:proofErr w:type="gramEnd"/>
      <w:r w:rsidR="00E735F4" w:rsidRPr="00E735F4">
        <w:t xml:space="preserve"> their time. It is incumbent upon institutions receiving federal funding to maintain accurate and auditable systems and records. </w:t>
      </w:r>
    </w:p>
    <w:p w14:paraId="0AAE716E" w14:textId="65208450" w:rsidR="00AC5937" w:rsidRDefault="00AC5937" w:rsidP="00AF544C">
      <w:pPr>
        <w:pStyle w:val="ListParagraph"/>
        <w:numPr>
          <w:ilvl w:val="1"/>
          <w:numId w:val="4"/>
        </w:numPr>
      </w:pPr>
      <w:r>
        <w:t xml:space="preserve">Track progress towards pending of project funds in accordance with approved grant budget.  </w:t>
      </w:r>
    </w:p>
    <w:p w14:paraId="590A66ED" w14:textId="2E462CCE" w:rsidR="0069553C" w:rsidRDefault="0069553C" w:rsidP="0069553C">
      <w:pPr>
        <w:pStyle w:val="ListParagraph"/>
        <w:numPr>
          <w:ilvl w:val="0"/>
          <w:numId w:val="4"/>
        </w:numPr>
        <w:rPr>
          <w:b/>
          <w:bCs/>
        </w:rPr>
      </w:pPr>
      <w:bookmarkStart w:id="21" w:name="ConductingContracts"/>
      <w:r>
        <w:rPr>
          <w:b/>
          <w:bCs/>
        </w:rPr>
        <w:t>Contracts</w:t>
      </w:r>
    </w:p>
    <w:bookmarkEnd w:id="21"/>
    <w:p w14:paraId="270D66C5" w14:textId="10C05AD5" w:rsidR="00E92A0F" w:rsidRDefault="00E92A0F" w:rsidP="00E92A0F">
      <w:pPr>
        <w:pStyle w:val="ListParagraph"/>
        <w:numPr>
          <w:ilvl w:val="1"/>
          <w:numId w:val="4"/>
        </w:numPr>
      </w:pPr>
      <w:r>
        <w:t xml:space="preserve">Carefully re-read the grant proposal, review the award notification and read any other guidance provided by funder on managing the award.  </w:t>
      </w:r>
      <w:r w:rsidRPr="00AB6995">
        <w:t xml:space="preserve"> </w:t>
      </w:r>
    </w:p>
    <w:p w14:paraId="4B21FF75" w14:textId="2240B285" w:rsidR="00E92A0F" w:rsidRDefault="00E92A0F" w:rsidP="00E92A0F">
      <w:pPr>
        <w:pStyle w:val="ListParagraph"/>
        <w:numPr>
          <w:ilvl w:val="1"/>
          <w:numId w:val="4"/>
        </w:numPr>
      </w:pPr>
      <w:r>
        <w:t xml:space="preserve">Review the funder’s policy on publicity.  The funder may have included specific language or restrictions in the contract that must be followed when issuing press announcements or creating project-related materials.  </w:t>
      </w:r>
    </w:p>
    <w:p w14:paraId="056B7719" w14:textId="77777777" w:rsidR="00E92A0F" w:rsidRDefault="00E92A0F" w:rsidP="00E92A0F">
      <w:pPr>
        <w:pStyle w:val="ListParagraph"/>
        <w:numPr>
          <w:ilvl w:val="1"/>
          <w:numId w:val="4"/>
        </w:numPr>
      </w:pPr>
      <w:r>
        <w:t>Make note of important deadlines and set up a process to track deliverables, including:</w:t>
      </w:r>
    </w:p>
    <w:p w14:paraId="06C4A65E" w14:textId="77777777" w:rsidR="00E92A0F" w:rsidRDefault="00E92A0F" w:rsidP="00E92A0F">
      <w:pPr>
        <w:pStyle w:val="ListParagraph"/>
        <w:numPr>
          <w:ilvl w:val="2"/>
          <w:numId w:val="4"/>
        </w:numPr>
      </w:pPr>
      <w:r>
        <w:t>Interim and final progress/narrative reports</w:t>
      </w:r>
    </w:p>
    <w:p w14:paraId="412F2509" w14:textId="77777777" w:rsidR="00E92A0F" w:rsidRDefault="00E92A0F" w:rsidP="00E92A0F">
      <w:pPr>
        <w:pStyle w:val="ListParagraph"/>
        <w:numPr>
          <w:ilvl w:val="2"/>
          <w:numId w:val="4"/>
        </w:numPr>
      </w:pPr>
      <w:r>
        <w:t>Interim and final financial reports</w:t>
      </w:r>
    </w:p>
    <w:p w14:paraId="48ACAFA6" w14:textId="77777777" w:rsidR="00E92A0F" w:rsidRDefault="00E92A0F" w:rsidP="00E92A0F">
      <w:pPr>
        <w:pStyle w:val="ListParagraph"/>
        <w:numPr>
          <w:ilvl w:val="2"/>
          <w:numId w:val="4"/>
        </w:numPr>
      </w:pPr>
      <w:r>
        <w:t>Deadlines for requesting Scope of Work or budget modifications</w:t>
      </w:r>
    </w:p>
    <w:p w14:paraId="23DB43EE" w14:textId="77777777" w:rsidR="00E92A0F" w:rsidRDefault="00E92A0F" w:rsidP="00E92A0F">
      <w:pPr>
        <w:pStyle w:val="ListParagraph"/>
        <w:numPr>
          <w:ilvl w:val="2"/>
          <w:numId w:val="4"/>
        </w:numPr>
      </w:pPr>
      <w:r>
        <w:t>Deadline for requesting no-cost extensions</w:t>
      </w:r>
    </w:p>
    <w:p w14:paraId="1D9A754B" w14:textId="215B37BE" w:rsidR="00EE1A4B" w:rsidRDefault="00EE1A4B">
      <w:pPr>
        <w:rPr>
          <w:b/>
          <w:bCs/>
        </w:rPr>
      </w:pPr>
      <w:r>
        <w:rPr>
          <w:b/>
          <w:bCs/>
        </w:rPr>
        <w:br w:type="page"/>
      </w:r>
    </w:p>
    <w:p w14:paraId="72F9EB12" w14:textId="0E0D9DA5" w:rsidR="00EE1A4B" w:rsidRPr="00C817B3" w:rsidRDefault="00EE1A4B" w:rsidP="00EE1A4B">
      <w:pPr>
        <w:rPr>
          <w:b/>
          <w:bCs/>
          <w:color w:val="ED7D31" w:themeColor="accent2"/>
          <w:sz w:val="32"/>
          <w:szCs w:val="32"/>
        </w:rPr>
      </w:pPr>
      <w:bookmarkStart w:id="22" w:name="Closing"/>
      <w:r w:rsidRPr="00C817B3">
        <w:rPr>
          <w:b/>
          <w:bCs/>
          <w:color w:val="ED7D31" w:themeColor="accent2"/>
          <w:sz w:val="32"/>
          <w:szCs w:val="32"/>
        </w:rPr>
        <w:lastRenderedPageBreak/>
        <w:t>Closing a Study</w:t>
      </w:r>
      <w:r w:rsidR="006F0402" w:rsidRPr="00C817B3">
        <w:rPr>
          <w:b/>
          <w:bCs/>
          <w:color w:val="ED7D31" w:themeColor="accent2"/>
          <w:sz w:val="32"/>
          <w:szCs w:val="32"/>
        </w:rPr>
        <w:t xml:space="preserve"> (start this process approx. two months prior to award end date)</w:t>
      </w:r>
    </w:p>
    <w:p w14:paraId="015E9FC7" w14:textId="3EEEA094" w:rsidR="00AC766E" w:rsidRPr="00AC766E" w:rsidRDefault="009774BB" w:rsidP="00EE1A4B">
      <w:r w:rsidRPr="009774BB">
        <w:t>The closeout is a critical piece in the life cycle of a grant</w:t>
      </w:r>
      <w:r>
        <w:t xml:space="preserve">.  </w:t>
      </w:r>
      <w:r w:rsidR="00AC766E" w:rsidRPr="00AC766E">
        <w:t>All awards have different reporting requirements and end dates that require a variety of closeout procedures.  Please read your award carefully to determine the requirements of your award.</w:t>
      </w:r>
    </w:p>
    <w:p w14:paraId="0EB61F37" w14:textId="77777777" w:rsidR="004C6DB0" w:rsidRPr="004C6DB0" w:rsidRDefault="004C6DB0" w:rsidP="004C6DB0">
      <w:pPr>
        <w:pStyle w:val="ListParagraph"/>
        <w:numPr>
          <w:ilvl w:val="0"/>
          <w:numId w:val="14"/>
        </w:numPr>
        <w:rPr>
          <w:b/>
          <w:bCs/>
        </w:rPr>
      </w:pPr>
      <w:bookmarkStart w:id="23" w:name="HR"/>
      <w:bookmarkEnd w:id="22"/>
      <w:r w:rsidRPr="004C6DB0">
        <w:rPr>
          <w:b/>
          <w:bCs/>
        </w:rPr>
        <w:t>Notify HR of the end date for grant-funded positions.</w:t>
      </w:r>
    </w:p>
    <w:p w14:paraId="2A63934E" w14:textId="77777777" w:rsidR="001A440A" w:rsidRPr="001A440A" w:rsidRDefault="001A440A" w:rsidP="00E31A70">
      <w:pPr>
        <w:pStyle w:val="ListParagraph"/>
        <w:numPr>
          <w:ilvl w:val="0"/>
          <w:numId w:val="14"/>
        </w:numPr>
        <w:rPr>
          <w:b/>
          <w:bCs/>
        </w:rPr>
      </w:pPr>
      <w:bookmarkStart w:id="24" w:name="ClosingRAS"/>
      <w:bookmarkEnd w:id="23"/>
      <w:r w:rsidRPr="001A440A">
        <w:rPr>
          <w:b/>
          <w:bCs/>
        </w:rPr>
        <w:t>Closing a Study with RAS</w:t>
      </w:r>
    </w:p>
    <w:bookmarkEnd w:id="24"/>
    <w:p w14:paraId="2DFD21AB" w14:textId="35521E5D" w:rsidR="00DE6E21" w:rsidRPr="00952AC4" w:rsidRDefault="009161C8" w:rsidP="001A440A">
      <w:pPr>
        <w:pStyle w:val="ListParagraph"/>
        <w:numPr>
          <w:ilvl w:val="1"/>
          <w:numId w:val="14"/>
        </w:numPr>
      </w:pPr>
      <w:r w:rsidRPr="00952AC4">
        <w:t xml:space="preserve">Complete all proposed project activities and services by the study end date.  </w:t>
      </w:r>
    </w:p>
    <w:p w14:paraId="623FF865" w14:textId="4761F351" w:rsidR="00952AC4" w:rsidRDefault="006F34F2" w:rsidP="001A440A">
      <w:pPr>
        <w:pStyle w:val="ListParagraph"/>
        <w:numPr>
          <w:ilvl w:val="1"/>
          <w:numId w:val="14"/>
        </w:numPr>
      </w:pPr>
      <w:r w:rsidRPr="00952AC4">
        <w:t>Work with your post-award analyst to be sure you are on track to spend down all funds by the award end date.</w:t>
      </w:r>
      <w:r w:rsidR="004E3F5A">
        <w:t xml:space="preserve">  </w:t>
      </w:r>
      <w:r w:rsidR="004E3F5A">
        <w:rPr>
          <w:i/>
          <w:iCs/>
        </w:rPr>
        <w:t xml:space="preserve">If you anticipate issues </w:t>
      </w:r>
      <w:r w:rsidR="00052FE6">
        <w:rPr>
          <w:i/>
          <w:iCs/>
        </w:rPr>
        <w:t>with completing the project on time, determine if a no-cost extension is appropriate and allowed</w:t>
      </w:r>
      <w:r w:rsidR="00323A4A">
        <w:rPr>
          <w:i/>
          <w:iCs/>
        </w:rPr>
        <w:t xml:space="preserve">.  Contact your post-award analyst, if you plan to request a no-cost extension.  </w:t>
      </w:r>
    </w:p>
    <w:p w14:paraId="2777FA64" w14:textId="31ECFB9D" w:rsidR="002E1EB1" w:rsidRDefault="00BF1064" w:rsidP="001D618B">
      <w:pPr>
        <w:pStyle w:val="ListParagraph"/>
        <w:numPr>
          <w:ilvl w:val="1"/>
          <w:numId w:val="14"/>
        </w:numPr>
      </w:pPr>
      <w:r>
        <w:t>Ensure all costs are appropriate and transactions have been properly recorded</w:t>
      </w:r>
      <w:r w:rsidR="002E1EB1">
        <w:t xml:space="preserve"> (i.e., verifying restricted categories are spent account to award notice, verifying F&amp;A charges are correctly posted, verifying cost sharing requirements are identified and recorded, verifying that any program income is properly recorded. </w:t>
      </w:r>
    </w:p>
    <w:p w14:paraId="3DBA2221" w14:textId="42E95A35" w:rsidR="004C6DB0" w:rsidRPr="00952AC4" w:rsidRDefault="004C6DB0" w:rsidP="004C6DB0">
      <w:pPr>
        <w:pStyle w:val="ListParagraph"/>
        <w:numPr>
          <w:ilvl w:val="1"/>
          <w:numId w:val="14"/>
        </w:numPr>
      </w:pPr>
      <w:r>
        <w:t>Work with RAS to schedule, prepare and complete the final narrative and financial reports</w:t>
      </w:r>
      <w:r w:rsidR="002B54D9">
        <w:t xml:space="preserve"> (i.e., </w:t>
      </w:r>
      <w:r w:rsidR="00E5479C">
        <w:t>fiscal closeout</w:t>
      </w:r>
      <w:r w:rsidR="00C127FF">
        <w:t>, intellectual property certification</w:t>
      </w:r>
      <w:r w:rsidR="00D50734">
        <w:t>, final progress report</w:t>
      </w:r>
      <w:r w:rsidR="00C127FF">
        <w:t>)</w:t>
      </w:r>
    </w:p>
    <w:bookmarkStart w:id="25" w:name="ClosingIRB"/>
    <w:p w14:paraId="51964510" w14:textId="1020CDD1" w:rsidR="003044C9" w:rsidRPr="003044C9" w:rsidRDefault="005B07FE" w:rsidP="00E31A70">
      <w:pPr>
        <w:pStyle w:val="ListParagraph"/>
        <w:numPr>
          <w:ilvl w:val="0"/>
          <w:numId w:val="14"/>
        </w:numPr>
        <w:rPr>
          <w:b/>
          <w:bCs/>
        </w:rPr>
      </w:pPr>
      <w:r>
        <w:fldChar w:fldCharType="begin"/>
      </w:r>
      <w:r w:rsidR="002034CB">
        <w:instrText>HYPERLINK "https://irb.emory.edu/_includes/documents/sections/closing_a_study_irb.pdf"</w:instrText>
      </w:r>
      <w:r>
        <w:fldChar w:fldCharType="separate"/>
      </w:r>
      <w:r w:rsidR="003044C9" w:rsidRPr="003044C9">
        <w:rPr>
          <w:rStyle w:val="Hyperlink"/>
          <w:b/>
          <w:bCs/>
        </w:rPr>
        <w:t>Closing a Study with the IRB</w:t>
      </w:r>
      <w:r>
        <w:rPr>
          <w:rStyle w:val="Hyperlink"/>
          <w:b/>
          <w:bCs/>
        </w:rPr>
        <w:fldChar w:fldCharType="end"/>
      </w:r>
    </w:p>
    <w:bookmarkEnd w:id="25"/>
    <w:p w14:paraId="1B259B33" w14:textId="1BFCF02A" w:rsidR="009C3CC8" w:rsidRPr="009C3CC8" w:rsidRDefault="009C3CC8" w:rsidP="00C029B4">
      <w:pPr>
        <w:pStyle w:val="ListParagraph"/>
        <w:numPr>
          <w:ilvl w:val="1"/>
          <w:numId w:val="14"/>
        </w:numPr>
        <w:rPr>
          <w:b/>
          <w:bCs/>
        </w:rPr>
      </w:pPr>
      <w:r>
        <w:t>A study cannot be closed if:</w:t>
      </w:r>
    </w:p>
    <w:p w14:paraId="67BAD75C" w14:textId="1ECD129E" w:rsidR="009C3CC8" w:rsidRPr="009C3CC8" w:rsidRDefault="009C3CC8" w:rsidP="00C029B4">
      <w:pPr>
        <w:pStyle w:val="ListParagraph"/>
        <w:numPr>
          <w:ilvl w:val="2"/>
          <w:numId w:val="14"/>
        </w:numPr>
        <w:rPr>
          <w:b/>
          <w:bCs/>
        </w:rPr>
      </w:pPr>
      <w:r>
        <w:t xml:space="preserve">You are still collecting follow-up </w:t>
      </w:r>
      <w:proofErr w:type="gramStart"/>
      <w:r>
        <w:t>data;</w:t>
      </w:r>
      <w:proofErr w:type="gramEnd"/>
      <w:r>
        <w:t xml:space="preserve"> </w:t>
      </w:r>
    </w:p>
    <w:p w14:paraId="4B76EB64" w14:textId="6114E37E" w:rsidR="009C3CC8" w:rsidRPr="001C787D" w:rsidRDefault="009C3CC8" w:rsidP="00C029B4">
      <w:pPr>
        <w:pStyle w:val="ListParagraph"/>
        <w:numPr>
          <w:ilvl w:val="2"/>
          <w:numId w:val="14"/>
        </w:numPr>
        <w:rPr>
          <w:b/>
          <w:bCs/>
        </w:rPr>
      </w:pPr>
      <w:r>
        <w:t>The sponsor is still reviewing collected data (i.e., asking study teams to verify data</w:t>
      </w:r>
      <w:proofErr w:type="gramStart"/>
      <w:r>
        <w:t>)</w:t>
      </w:r>
      <w:r w:rsidR="001C787D">
        <w:t>;</w:t>
      </w:r>
      <w:proofErr w:type="gramEnd"/>
    </w:p>
    <w:p w14:paraId="316F9469" w14:textId="095384C2" w:rsidR="001C787D" w:rsidRPr="001C787D" w:rsidRDefault="001C787D" w:rsidP="00C029B4">
      <w:pPr>
        <w:pStyle w:val="ListParagraph"/>
        <w:numPr>
          <w:ilvl w:val="2"/>
          <w:numId w:val="14"/>
        </w:numPr>
        <w:rPr>
          <w:b/>
          <w:bCs/>
        </w:rPr>
      </w:pPr>
      <w:r>
        <w:t xml:space="preserve">The study is submitted for </w:t>
      </w:r>
      <w:proofErr w:type="gramStart"/>
      <w:r>
        <w:t>publication</w:t>
      </w:r>
      <w:proofErr w:type="gramEnd"/>
      <w:r>
        <w:t xml:space="preserve"> and it is likely the publisher will ask for additional data;</w:t>
      </w:r>
    </w:p>
    <w:p w14:paraId="265A3804" w14:textId="66F67A14" w:rsidR="001C787D" w:rsidRPr="00A17F94" w:rsidRDefault="00A17F94" w:rsidP="00C029B4">
      <w:pPr>
        <w:pStyle w:val="ListParagraph"/>
        <w:numPr>
          <w:ilvl w:val="2"/>
          <w:numId w:val="14"/>
        </w:numPr>
        <w:rPr>
          <w:b/>
          <w:bCs/>
        </w:rPr>
      </w:pPr>
      <w:r>
        <w:t xml:space="preserve">Data analysis with identified data with PHI is </w:t>
      </w:r>
      <w:proofErr w:type="gramStart"/>
      <w:r>
        <w:t>ongoing;</w:t>
      </w:r>
      <w:proofErr w:type="gramEnd"/>
    </w:p>
    <w:p w14:paraId="21A8C513" w14:textId="42E2DA0A" w:rsidR="00A17F94" w:rsidRPr="009C3CC8" w:rsidRDefault="00A17F94" w:rsidP="00C029B4">
      <w:pPr>
        <w:pStyle w:val="ListParagraph"/>
        <w:numPr>
          <w:ilvl w:val="2"/>
          <w:numId w:val="14"/>
        </w:numPr>
        <w:rPr>
          <w:b/>
          <w:bCs/>
        </w:rPr>
      </w:pPr>
      <w:r>
        <w:t xml:space="preserve">The study is under an Emory sponsor and the final IND or IDE reports </w:t>
      </w:r>
      <w:r w:rsidR="00691461">
        <w:t>need to be submitted to the FDA.</w:t>
      </w:r>
    </w:p>
    <w:p w14:paraId="43763B94" w14:textId="72434E74" w:rsidR="00E92A0F" w:rsidRPr="004C5C0E" w:rsidRDefault="00E31A70" w:rsidP="00C029B4">
      <w:pPr>
        <w:pStyle w:val="ListParagraph"/>
        <w:numPr>
          <w:ilvl w:val="1"/>
          <w:numId w:val="14"/>
        </w:numPr>
        <w:rPr>
          <w:b/>
          <w:bCs/>
        </w:rPr>
      </w:pPr>
      <w:r>
        <w:t xml:space="preserve">When you are ready to close your study, submit a close-out request before study approval expiration.  Don’t let your IRB approval lapse, even if your study is about to close.  </w:t>
      </w:r>
    </w:p>
    <w:p w14:paraId="45D7D738" w14:textId="7A25A28E" w:rsidR="0018676C" w:rsidRPr="00286FFF" w:rsidRDefault="004C5C0E" w:rsidP="00164BA9">
      <w:pPr>
        <w:ind w:left="720"/>
        <w:rPr>
          <w:i/>
          <w:iCs/>
        </w:rPr>
      </w:pPr>
      <w:r w:rsidRPr="00286FFF">
        <w:rPr>
          <w:i/>
          <w:iCs/>
        </w:rPr>
        <w:t>*Don’t sign any legal documents without routing through Research Administration.</w:t>
      </w:r>
      <w:r w:rsidRPr="00286FFF">
        <w:rPr>
          <w:i/>
          <w:iCs/>
        </w:rPr>
        <w:br/>
        <w:t>*Don’t accept checks/payments directly from the funder</w:t>
      </w:r>
      <w:r w:rsidR="0018676C" w:rsidRPr="00286FFF">
        <w:rPr>
          <w:i/>
          <w:iCs/>
        </w:rPr>
        <w:t>.</w:t>
      </w:r>
      <w:r w:rsidR="0018676C" w:rsidRPr="00286FFF">
        <w:rPr>
          <w:i/>
          <w:iCs/>
        </w:rPr>
        <w:br/>
        <w:t>*Don’t overspend on the project budget.</w:t>
      </w:r>
      <w:r w:rsidR="0018676C" w:rsidRPr="00286FFF">
        <w:rPr>
          <w:i/>
          <w:iCs/>
        </w:rPr>
        <w:br/>
        <w:t xml:space="preserve">*Make commitments on behalf of </w:t>
      </w:r>
      <w:r w:rsidR="00006EF4" w:rsidRPr="00286FFF">
        <w:rPr>
          <w:i/>
          <w:iCs/>
        </w:rPr>
        <w:t>Emory without prior authorization</w:t>
      </w:r>
    </w:p>
    <w:p w14:paraId="545CFB45" w14:textId="0E205E56" w:rsidR="0069553C" w:rsidRPr="0069553C" w:rsidRDefault="0069553C">
      <w:pPr>
        <w:rPr>
          <w:b/>
          <w:bCs/>
        </w:rPr>
      </w:pPr>
      <w:r>
        <w:rPr>
          <w:b/>
          <w:bCs/>
          <w:color w:val="ED7D31" w:themeColor="accent2"/>
          <w:sz w:val="28"/>
          <w:szCs w:val="28"/>
        </w:rPr>
        <w:tab/>
      </w:r>
    </w:p>
    <w:p w14:paraId="4E5A5555" w14:textId="77777777" w:rsidR="000D525F" w:rsidRPr="0069553C" w:rsidRDefault="000D525F" w:rsidP="0069553C">
      <w:pPr>
        <w:rPr>
          <w:b/>
          <w:bCs/>
          <w:color w:val="ED7D31" w:themeColor="accent2"/>
          <w:sz w:val="28"/>
          <w:szCs w:val="28"/>
        </w:rPr>
      </w:pPr>
    </w:p>
    <w:p w14:paraId="29DFEADD" w14:textId="77777777" w:rsidR="000D525F" w:rsidRDefault="000D525F" w:rsidP="000D525F">
      <w:pPr>
        <w:pStyle w:val="ListParagraph"/>
      </w:pPr>
    </w:p>
    <w:sectPr w:rsidR="000D525F" w:rsidSect="00250EFD">
      <w:headerReference w:type="even" r:id="rId108"/>
      <w:headerReference w:type="default" r:id="rId109"/>
      <w:footerReference w:type="even" r:id="rId110"/>
      <w:footerReference w:type="default" r:id="rId111"/>
      <w:headerReference w:type="first" r:id="rId112"/>
      <w:footerReference w:type="first" r:id="rId1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3586" w14:textId="77777777" w:rsidR="008C279B" w:rsidRDefault="008C279B" w:rsidP="00C15D93">
      <w:pPr>
        <w:spacing w:after="0" w:line="240" w:lineRule="auto"/>
      </w:pPr>
      <w:r>
        <w:separator/>
      </w:r>
    </w:p>
  </w:endnote>
  <w:endnote w:type="continuationSeparator" w:id="0">
    <w:p w14:paraId="33078B60" w14:textId="77777777" w:rsidR="008C279B" w:rsidRDefault="008C279B" w:rsidP="00C1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A649" w14:textId="77777777" w:rsidR="00C214CA" w:rsidRDefault="00C21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F98F" w14:textId="2587B88F" w:rsidR="00C15D93" w:rsidRDefault="00C15D93" w:rsidP="00C214CA">
    <w:pPr>
      <w:pStyle w:val="Footer"/>
      <w:jc w:val="right"/>
    </w:pPr>
    <w:r>
      <w:t xml:space="preserve">Version </w:t>
    </w:r>
    <w:r w:rsidR="00C214CA">
      <w:t>3.12.2025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6B4C" w14:textId="77777777" w:rsidR="00C214CA" w:rsidRDefault="00C2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4F6D" w14:textId="77777777" w:rsidR="008C279B" w:rsidRDefault="008C279B" w:rsidP="00C15D93">
      <w:pPr>
        <w:spacing w:after="0" w:line="240" w:lineRule="auto"/>
      </w:pPr>
      <w:r>
        <w:separator/>
      </w:r>
    </w:p>
  </w:footnote>
  <w:footnote w:type="continuationSeparator" w:id="0">
    <w:p w14:paraId="58D4EA37" w14:textId="77777777" w:rsidR="008C279B" w:rsidRDefault="008C279B" w:rsidP="00C1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302B" w14:textId="77777777" w:rsidR="00C214CA" w:rsidRDefault="00C21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3483" w14:textId="77777777" w:rsidR="00C214CA" w:rsidRDefault="00C21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C521" w14:textId="77777777" w:rsidR="00C214CA" w:rsidRDefault="00C21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6369"/>
    <w:multiLevelType w:val="hybridMultilevel"/>
    <w:tmpl w:val="808C01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607562"/>
    <w:multiLevelType w:val="hybridMultilevel"/>
    <w:tmpl w:val="58681C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6182B"/>
    <w:multiLevelType w:val="multilevel"/>
    <w:tmpl w:val="C8A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3191F"/>
    <w:multiLevelType w:val="hybridMultilevel"/>
    <w:tmpl w:val="FF70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76AB8"/>
    <w:multiLevelType w:val="hybridMultilevel"/>
    <w:tmpl w:val="2E2E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110D2"/>
    <w:multiLevelType w:val="hybridMultilevel"/>
    <w:tmpl w:val="B732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7588"/>
    <w:multiLevelType w:val="hybridMultilevel"/>
    <w:tmpl w:val="3D0689F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4B7808"/>
    <w:multiLevelType w:val="hybridMultilevel"/>
    <w:tmpl w:val="33FA5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01B30"/>
    <w:multiLevelType w:val="hybridMultilevel"/>
    <w:tmpl w:val="91D642E8"/>
    <w:lvl w:ilvl="0" w:tplc="4D42708A">
      <w:start w:val="1"/>
      <w:numFmt w:val="decimal"/>
      <w:lvlText w:val="%1."/>
      <w:lvlJc w:val="left"/>
      <w:pPr>
        <w:ind w:left="360" w:hanging="360"/>
      </w:pPr>
      <w:rPr>
        <w:rFonts w:hint="default"/>
        <w:b w:val="0"/>
        <w:bCs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2578E7"/>
    <w:multiLevelType w:val="multilevel"/>
    <w:tmpl w:val="247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D0C77"/>
    <w:multiLevelType w:val="multilevel"/>
    <w:tmpl w:val="B416540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51D06775"/>
    <w:multiLevelType w:val="multilevel"/>
    <w:tmpl w:val="5F4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31710"/>
    <w:multiLevelType w:val="hybridMultilevel"/>
    <w:tmpl w:val="1ED8B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5D0679"/>
    <w:multiLevelType w:val="hybridMultilevel"/>
    <w:tmpl w:val="5E80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B5B38"/>
    <w:multiLevelType w:val="hybridMultilevel"/>
    <w:tmpl w:val="82A2E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8664E"/>
    <w:multiLevelType w:val="hybridMultilevel"/>
    <w:tmpl w:val="C55AA95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D10B02"/>
    <w:multiLevelType w:val="hybridMultilevel"/>
    <w:tmpl w:val="5AE6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137970">
    <w:abstractNumId w:val="11"/>
  </w:num>
  <w:num w:numId="2" w16cid:durableId="799878561">
    <w:abstractNumId w:val="3"/>
  </w:num>
  <w:num w:numId="3" w16cid:durableId="1494562682">
    <w:abstractNumId w:val="5"/>
  </w:num>
  <w:num w:numId="4" w16cid:durableId="571282950">
    <w:abstractNumId w:val="1"/>
  </w:num>
  <w:num w:numId="5" w16cid:durableId="1605727655">
    <w:abstractNumId w:val="12"/>
  </w:num>
  <w:num w:numId="6" w16cid:durableId="9839213">
    <w:abstractNumId w:val="14"/>
  </w:num>
  <w:num w:numId="7" w16cid:durableId="560093528">
    <w:abstractNumId w:val="13"/>
  </w:num>
  <w:num w:numId="8" w16cid:durableId="196432366">
    <w:abstractNumId w:val="15"/>
  </w:num>
  <w:num w:numId="9" w16cid:durableId="1341083429">
    <w:abstractNumId w:val="16"/>
  </w:num>
  <w:num w:numId="10" w16cid:durableId="1618247492">
    <w:abstractNumId w:val="4"/>
  </w:num>
  <w:num w:numId="11" w16cid:durableId="713576544">
    <w:abstractNumId w:val="6"/>
  </w:num>
  <w:num w:numId="12" w16cid:durableId="1361777762">
    <w:abstractNumId w:val="0"/>
  </w:num>
  <w:num w:numId="13" w16cid:durableId="1974748682">
    <w:abstractNumId w:val="2"/>
  </w:num>
  <w:num w:numId="14" w16cid:durableId="320162802">
    <w:abstractNumId w:val="7"/>
  </w:num>
  <w:num w:numId="15" w16cid:durableId="558786179">
    <w:abstractNumId w:val="8"/>
  </w:num>
  <w:num w:numId="16" w16cid:durableId="743300">
    <w:abstractNumId w:val="9"/>
  </w:num>
  <w:num w:numId="17" w16cid:durableId="135606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94"/>
    <w:rsid w:val="000009BC"/>
    <w:rsid w:val="0000292C"/>
    <w:rsid w:val="00006EF4"/>
    <w:rsid w:val="00026B30"/>
    <w:rsid w:val="00033FEE"/>
    <w:rsid w:val="00042385"/>
    <w:rsid w:val="00045A03"/>
    <w:rsid w:val="00052FE6"/>
    <w:rsid w:val="000651E3"/>
    <w:rsid w:val="00082CFE"/>
    <w:rsid w:val="0008681A"/>
    <w:rsid w:val="000901BF"/>
    <w:rsid w:val="000929D9"/>
    <w:rsid w:val="00092AB4"/>
    <w:rsid w:val="000A1249"/>
    <w:rsid w:val="000D525F"/>
    <w:rsid w:val="000F1771"/>
    <w:rsid w:val="000F2BB2"/>
    <w:rsid w:val="000F2D2E"/>
    <w:rsid w:val="000F61DB"/>
    <w:rsid w:val="0010557E"/>
    <w:rsid w:val="00105B1B"/>
    <w:rsid w:val="00127309"/>
    <w:rsid w:val="00127F2C"/>
    <w:rsid w:val="00130B9C"/>
    <w:rsid w:val="00131718"/>
    <w:rsid w:val="00133CB6"/>
    <w:rsid w:val="00136F4E"/>
    <w:rsid w:val="00144491"/>
    <w:rsid w:val="0015337B"/>
    <w:rsid w:val="0015391F"/>
    <w:rsid w:val="00157A75"/>
    <w:rsid w:val="00157AB2"/>
    <w:rsid w:val="00157D40"/>
    <w:rsid w:val="00163F84"/>
    <w:rsid w:val="001641AF"/>
    <w:rsid w:val="00164BA9"/>
    <w:rsid w:val="00165873"/>
    <w:rsid w:val="0018059B"/>
    <w:rsid w:val="001818CB"/>
    <w:rsid w:val="00181A87"/>
    <w:rsid w:val="00181BF9"/>
    <w:rsid w:val="001834E4"/>
    <w:rsid w:val="00185B47"/>
    <w:rsid w:val="0018676C"/>
    <w:rsid w:val="00187C46"/>
    <w:rsid w:val="001912D1"/>
    <w:rsid w:val="001A440A"/>
    <w:rsid w:val="001A53AC"/>
    <w:rsid w:val="001A71C9"/>
    <w:rsid w:val="001B335F"/>
    <w:rsid w:val="001C26B3"/>
    <w:rsid w:val="001C2865"/>
    <w:rsid w:val="001C787D"/>
    <w:rsid w:val="001D375F"/>
    <w:rsid w:val="001D618B"/>
    <w:rsid w:val="001D6A1B"/>
    <w:rsid w:val="001E3BDD"/>
    <w:rsid w:val="001F0AB4"/>
    <w:rsid w:val="001F1F75"/>
    <w:rsid w:val="002034CB"/>
    <w:rsid w:val="002258D4"/>
    <w:rsid w:val="00241FEF"/>
    <w:rsid w:val="00245D9D"/>
    <w:rsid w:val="00250EFD"/>
    <w:rsid w:val="00254A1C"/>
    <w:rsid w:val="0026116D"/>
    <w:rsid w:val="00261675"/>
    <w:rsid w:val="00286FFF"/>
    <w:rsid w:val="0028738C"/>
    <w:rsid w:val="002910AD"/>
    <w:rsid w:val="00295BCC"/>
    <w:rsid w:val="00297B46"/>
    <w:rsid w:val="002B19AF"/>
    <w:rsid w:val="002B4387"/>
    <w:rsid w:val="002B54D9"/>
    <w:rsid w:val="002C0107"/>
    <w:rsid w:val="002D3759"/>
    <w:rsid w:val="002E1EB1"/>
    <w:rsid w:val="002E3F53"/>
    <w:rsid w:val="002E77CD"/>
    <w:rsid w:val="002F573F"/>
    <w:rsid w:val="002F754F"/>
    <w:rsid w:val="003001E2"/>
    <w:rsid w:val="003044C9"/>
    <w:rsid w:val="0030457A"/>
    <w:rsid w:val="00306D7D"/>
    <w:rsid w:val="0032064B"/>
    <w:rsid w:val="003213C2"/>
    <w:rsid w:val="00323A4A"/>
    <w:rsid w:val="00323C01"/>
    <w:rsid w:val="00324B0F"/>
    <w:rsid w:val="00342CC3"/>
    <w:rsid w:val="003500F7"/>
    <w:rsid w:val="00375913"/>
    <w:rsid w:val="00383B95"/>
    <w:rsid w:val="0038661D"/>
    <w:rsid w:val="00395655"/>
    <w:rsid w:val="003A301B"/>
    <w:rsid w:val="003A34F5"/>
    <w:rsid w:val="003C0653"/>
    <w:rsid w:val="003C2355"/>
    <w:rsid w:val="003E4904"/>
    <w:rsid w:val="004020B6"/>
    <w:rsid w:val="00404D8F"/>
    <w:rsid w:val="00421368"/>
    <w:rsid w:val="00424164"/>
    <w:rsid w:val="0043140B"/>
    <w:rsid w:val="00432BEE"/>
    <w:rsid w:val="00436256"/>
    <w:rsid w:val="00454898"/>
    <w:rsid w:val="00463DCB"/>
    <w:rsid w:val="004649EE"/>
    <w:rsid w:val="004B065B"/>
    <w:rsid w:val="004B3B82"/>
    <w:rsid w:val="004B3D5E"/>
    <w:rsid w:val="004B4415"/>
    <w:rsid w:val="004C2220"/>
    <w:rsid w:val="004C5C0E"/>
    <w:rsid w:val="004C6DB0"/>
    <w:rsid w:val="004D038F"/>
    <w:rsid w:val="004E3F5A"/>
    <w:rsid w:val="005044B7"/>
    <w:rsid w:val="00504DAE"/>
    <w:rsid w:val="00521F52"/>
    <w:rsid w:val="00522C34"/>
    <w:rsid w:val="00531B83"/>
    <w:rsid w:val="00534DC7"/>
    <w:rsid w:val="0053516B"/>
    <w:rsid w:val="0055516E"/>
    <w:rsid w:val="0055535D"/>
    <w:rsid w:val="00557E8A"/>
    <w:rsid w:val="00574F49"/>
    <w:rsid w:val="00576A1E"/>
    <w:rsid w:val="005857A1"/>
    <w:rsid w:val="005950B0"/>
    <w:rsid w:val="0059666A"/>
    <w:rsid w:val="005B07FE"/>
    <w:rsid w:val="005C1717"/>
    <w:rsid w:val="005C7ADF"/>
    <w:rsid w:val="00601081"/>
    <w:rsid w:val="00601F36"/>
    <w:rsid w:val="0060786F"/>
    <w:rsid w:val="006251CB"/>
    <w:rsid w:val="00642A1C"/>
    <w:rsid w:val="0066003D"/>
    <w:rsid w:val="0066390E"/>
    <w:rsid w:val="0067149C"/>
    <w:rsid w:val="006823EF"/>
    <w:rsid w:val="00686E31"/>
    <w:rsid w:val="00691461"/>
    <w:rsid w:val="00695016"/>
    <w:rsid w:val="0069553C"/>
    <w:rsid w:val="006B27AE"/>
    <w:rsid w:val="006D1CA9"/>
    <w:rsid w:val="006F0402"/>
    <w:rsid w:val="006F34F2"/>
    <w:rsid w:val="00701865"/>
    <w:rsid w:val="00716B15"/>
    <w:rsid w:val="007224F9"/>
    <w:rsid w:val="007234A1"/>
    <w:rsid w:val="00734D53"/>
    <w:rsid w:val="00735506"/>
    <w:rsid w:val="007357EA"/>
    <w:rsid w:val="00745B1D"/>
    <w:rsid w:val="007511E1"/>
    <w:rsid w:val="0076723A"/>
    <w:rsid w:val="007826E7"/>
    <w:rsid w:val="007949F0"/>
    <w:rsid w:val="007962E3"/>
    <w:rsid w:val="007A0A8B"/>
    <w:rsid w:val="007A0EFF"/>
    <w:rsid w:val="007B1D42"/>
    <w:rsid w:val="007C281B"/>
    <w:rsid w:val="007C44EB"/>
    <w:rsid w:val="007C74E1"/>
    <w:rsid w:val="007F3310"/>
    <w:rsid w:val="00801636"/>
    <w:rsid w:val="0080213E"/>
    <w:rsid w:val="00814532"/>
    <w:rsid w:val="00825368"/>
    <w:rsid w:val="00837EF8"/>
    <w:rsid w:val="00842A04"/>
    <w:rsid w:val="008451EB"/>
    <w:rsid w:val="00846CE9"/>
    <w:rsid w:val="008609FF"/>
    <w:rsid w:val="008737DD"/>
    <w:rsid w:val="008966F4"/>
    <w:rsid w:val="008A02C7"/>
    <w:rsid w:val="008A55C0"/>
    <w:rsid w:val="008A5DEC"/>
    <w:rsid w:val="008C05E9"/>
    <w:rsid w:val="008C279B"/>
    <w:rsid w:val="008C5103"/>
    <w:rsid w:val="008C65E1"/>
    <w:rsid w:val="008D1791"/>
    <w:rsid w:val="0090441D"/>
    <w:rsid w:val="00905664"/>
    <w:rsid w:val="009161C8"/>
    <w:rsid w:val="00924700"/>
    <w:rsid w:val="009317B9"/>
    <w:rsid w:val="00931F9C"/>
    <w:rsid w:val="00934547"/>
    <w:rsid w:val="00936CDA"/>
    <w:rsid w:val="0093759A"/>
    <w:rsid w:val="00943668"/>
    <w:rsid w:val="00952AA6"/>
    <w:rsid w:val="00952AC4"/>
    <w:rsid w:val="00954B86"/>
    <w:rsid w:val="009774BB"/>
    <w:rsid w:val="0098175D"/>
    <w:rsid w:val="009C2DF4"/>
    <w:rsid w:val="009C3CC8"/>
    <w:rsid w:val="009D5AAA"/>
    <w:rsid w:val="009F2244"/>
    <w:rsid w:val="00A045E3"/>
    <w:rsid w:val="00A15105"/>
    <w:rsid w:val="00A17373"/>
    <w:rsid w:val="00A17F94"/>
    <w:rsid w:val="00A230D6"/>
    <w:rsid w:val="00A3253E"/>
    <w:rsid w:val="00A40626"/>
    <w:rsid w:val="00A41FF8"/>
    <w:rsid w:val="00A448E1"/>
    <w:rsid w:val="00A5572F"/>
    <w:rsid w:val="00A57191"/>
    <w:rsid w:val="00A9289E"/>
    <w:rsid w:val="00AB374F"/>
    <w:rsid w:val="00AB6995"/>
    <w:rsid w:val="00AC5937"/>
    <w:rsid w:val="00AC766E"/>
    <w:rsid w:val="00AD042E"/>
    <w:rsid w:val="00AD6091"/>
    <w:rsid w:val="00AE52C5"/>
    <w:rsid w:val="00AE73F8"/>
    <w:rsid w:val="00AF32C7"/>
    <w:rsid w:val="00AF544C"/>
    <w:rsid w:val="00B046BE"/>
    <w:rsid w:val="00B0499B"/>
    <w:rsid w:val="00B06350"/>
    <w:rsid w:val="00B14A3D"/>
    <w:rsid w:val="00B16C58"/>
    <w:rsid w:val="00B209EB"/>
    <w:rsid w:val="00B22220"/>
    <w:rsid w:val="00B42C20"/>
    <w:rsid w:val="00B46BE4"/>
    <w:rsid w:val="00B5352E"/>
    <w:rsid w:val="00B62BC2"/>
    <w:rsid w:val="00B70831"/>
    <w:rsid w:val="00B91997"/>
    <w:rsid w:val="00B95976"/>
    <w:rsid w:val="00BF1064"/>
    <w:rsid w:val="00C029B4"/>
    <w:rsid w:val="00C127FF"/>
    <w:rsid w:val="00C15D93"/>
    <w:rsid w:val="00C214CA"/>
    <w:rsid w:val="00C222C4"/>
    <w:rsid w:val="00C24E6E"/>
    <w:rsid w:val="00C275FE"/>
    <w:rsid w:val="00C3581C"/>
    <w:rsid w:val="00C4761D"/>
    <w:rsid w:val="00C47AC9"/>
    <w:rsid w:val="00C500F4"/>
    <w:rsid w:val="00C52A5D"/>
    <w:rsid w:val="00C62761"/>
    <w:rsid w:val="00C62B44"/>
    <w:rsid w:val="00C65E82"/>
    <w:rsid w:val="00C6737E"/>
    <w:rsid w:val="00C73848"/>
    <w:rsid w:val="00C817B3"/>
    <w:rsid w:val="00C8302C"/>
    <w:rsid w:val="00CA01DB"/>
    <w:rsid w:val="00CA407B"/>
    <w:rsid w:val="00CA5102"/>
    <w:rsid w:val="00CC538C"/>
    <w:rsid w:val="00CD1A11"/>
    <w:rsid w:val="00CF33B2"/>
    <w:rsid w:val="00D00BD0"/>
    <w:rsid w:val="00D00D4D"/>
    <w:rsid w:val="00D2073B"/>
    <w:rsid w:val="00D20F16"/>
    <w:rsid w:val="00D32F40"/>
    <w:rsid w:val="00D50734"/>
    <w:rsid w:val="00D60C9E"/>
    <w:rsid w:val="00D64588"/>
    <w:rsid w:val="00D670CA"/>
    <w:rsid w:val="00D87E92"/>
    <w:rsid w:val="00D95C52"/>
    <w:rsid w:val="00DC05CB"/>
    <w:rsid w:val="00DE0DD7"/>
    <w:rsid w:val="00DE6E21"/>
    <w:rsid w:val="00DF3B76"/>
    <w:rsid w:val="00DF79DC"/>
    <w:rsid w:val="00E170B0"/>
    <w:rsid w:val="00E179C9"/>
    <w:rsid w:val="00E20B9B"/>
    <w:rsid w:val="00E27E10"/>
    <w:rsid w:val="00E31905"/>
    <w:rsid w:val="00E31A70"/>
    <w:rsid w:val="00E43C48"/>
    <w:rsid w:val="00E5479C"/>
    <w:rsid w:val="00E574F7"/>
    <w:rsid w:val="00E735F4"/>
    <w:rsid w:val="00E75470"/>
    <w:rsid w:val="00E81846"/>
    <w:rsid w:val="00E87443"/>
    <w:rsid w:val="00E92A0F"/>
    <w:rsid w:val="00E93F76"/>
    <w:rsid w:val="00EA2EAA"/>
    <w:rsid w:val="00EB3E94"/>
    <w:rsid w:val="00EB428C"/>
    <w:rsid w:val="00EB578D"/>
    <w:rsid w:val="00EC2757"/>
    <w:rsid w:val="00EC5BA5"/>
    <w:rsid w:val="00EC73ED"/>
    <w:rsid w:val="00ED7692"/>
    <w:rsid w:val="00EE1A4B"/>
    <w:rsid w:val="00EF0C22"/>
    <w:rsid w:val="00EF7F2D"/>
    <w:rsid w:val="00F10587"/>
    <w:rsid w:val="00F320A2"/>
    <w:rsid w:val="00F321D9"/>
    <w:rsid w:val="00F33172"/>
    <w:rsid w:val="00F342DF"/>
    <w:rsid w:val="00F42CFF"/>
    <w:rsid w:val="00F517BF"/>
    <w:rsid w:val="00F5355F"/>
    <w:rsid w:val="00F55CF8"/>
    <w:rsid w:val="00F61525"/>
    <w:rsid w:val="00F64CFB"/>
    <w:rsid w:val="00F71045"/>
    <w:rsid w:val="00F83751"/>
    <w:rsid w:val="00FB32F1"/>
    <w:rsid w:val="00FB77E2"/>
    <w:rsid w:val="00FD2D86"/>
    <w:rsid w:val="00FD5DF3"/>
    <w:rsid w:val="00FD73D1"/>
    <w:rsid w:val="00FE2060"/>
    <w:rsid w:val="00FE718A"/>
    <w:rsid w:val="00FF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B091"/>
  <w15:chartTrackingRefBased/>
  <w15:docId w15:val="{BAB9B6F2-9406-4884-AAA4-0D5375C3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E94"/>
    <w:rPr>
      <w:color w:val="0000FF"/>
      <w:u w:val="single"/>
    </w:rPr>
  </w:style>
  <w:style w:type="character" w:styleId="UnresolvedMention">
    <w:name w:val="Unresolved Mention"/>
    <w:basedOn w:val="DefaultParagraphFont"/>
    <w:uiPriority w:val="99"/>
    <w:semiHidden/>
    <w:unhideWhenUsed/>
    <w:rsid w:val="00157D40"/>
    <w:rPr>
      <w:color w:val="605E5C"/>
      <w:shd w:val="clear" w:color="auto" w:fill="E1DFDD"/>
    </w:rPr>
  </w:style>
  <w:style w:type="paragraph" w:styleId="ListParagraph">
    <w:name w:val="List Paragraph"/>
    <w:basedOn w:val="Normal"/>
    <w:uiPriority w:val="34"/>
    <w:qFormat/>
    <w:rsid w:val="00EF7F2D"/>
    <w:pPr>
      <w:ind w:left="720"/>
      <w:contextualSpacing/>
    </w:pPr>
  </w:style>
  <w:style w:type="character" w:styleId="CommentReference">
    <w:name w:val="annotation reference"/>
    <w:basedOn w:val="DefaultParagraphFont"/>
    <w:uiPriority w:val="99"/>
    <w:semiHidden/>
    <w:unhideWhenUsed/>
    <w:rsid w:val="00F83751"/>
    <w:rPr>
      <w:sz w:val="16"/>
      <w:szCs w:val="16"/>
    </w:rPr>
  </w:style>
  <w:style w:type="paragraph" w:styleId="CommentText">
    <w:name w:val="annotation text"/>
    <w:basedOn w:val="Normal"/>
    <w:link w:val="CommentTextChar"/>
    <w:uiPriority w:val="99"/>
    <w:unhideWhenUsed/>
    <w:rsid w:val="00F83751"/>
    <w:pPr>
      <w:spacing w:line="240" w:lineRule="auto"/>
    </w:pPr>
    <w:rPr>
      <w:sz w:val="20"/>
      <w:szCs w:val="20"/>
    </w:rPr>
  </w:style>
  <w:style w:type="character" w:customStyle="1" w:styleId="CommentTextChar">
    <w:name w:val="Comment Text Char"/>
    <w:basedOn w:val="DefaultParagraphFont"/>
    <w:link w:val="CommentText"/>
    <w:uiPriority w:val="99"/>
    <w:rsid w:val="00F83751"/>
    <w:rPr>
      <w:sz w:val="20"/>
      <w:szCs w:val="20"/>
    </w:rPr>
  </w:style>
  <w:style w:type="paragraph" w:styleId="CommentSubject">
    <w:name w:val="annotation subject"/>
    <w:basedOn w:val="CommentText"/>
    <w:next w:val="CommentText"/>
    <w:link w:val="CommentSubjectChar"/>
    <w:uiPriority w:val="99"/>
    <w:semiHidden/>
    <w:unhideWhenUsed/>
    <w:rsid w:val="00F83751"/>
    <w:rPr>
      <w:b/>
      <w:bCs/>
    </w:rPr>
  </w:style>
  <w:style w:type="character" w:customStyle="1" w:styleId="CommentSubjectChar">
    <w:name w:val="Comment Subject Char"/>
    <w:basedOn w:val="CommentTextChar"/>
    <w:link w:val="CommentSubject"/>
    <w:uiPriority w:val="99"/>
    <w:semiHidden/>
    <w:rsid w:val="00F83751"/>
    <w:rPr>
      <w:b/>
      <w:bCs/>
      <w:sz w:val="20"/>
      <w:szCs w:val="20"/>
    </w:rPr>
  </w:style>
  <w:style w:type="table" w:styleId="TableGrid">
    <w:name w:val="Table Grid"/>
    <w:basedOn w:val="TableNormal"/>
    <w:uiPriority w:val="39"/>
    <w:rsid w:val="0012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140B"/>
    <w:rPr>
      <w:color w:val="954F72" w:themeColor="followedHyperlink"/>
      <w:u w:val="single"/>
    </w:rPr>
  </w:style>
  <w:style w:type="paragraph" w:styleId="NormalWeb">
    <w:name w:val="Normal (Web)"/>
    <w:basedOn w:val="Normal"/>
    <w:uiPriority w:val="99"/>
    <w:semiHidden/>
    <w:unhideWhenUsed/>
    <w:rsid w:val="00181A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5DF3"/>
    <w:rPr>
      <w:b/>
      <w:bCs/>
    </w:rPr>
  </w:style>
  <w:style w:type="paragraph" w:styleId="Header">
    <w:name w:val="header"/>
    <w:basedOn w:val="Normal"/>
    <w:link w:val="HeaderChar"/>
    <w:uiPriority w:val="99"/>
    <w:unhideWhenUsed/>
    <w:rsid w:val="00C1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D93"/>
  </w:style>
  <w:style w:type="paragraph" w:styleId="Footer">
    <w:name w:val="footer"/>
    <w:basedOn w:val="Normal"/>
    <w:link w:val="FooterChar"/>
    <w:uiPriority w:val="99"/>
    <w:unhideWhenUsed/>
    <w:rsid w:val="00C1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529568">
      <w:bodyDiv w:val="1"/>
      <w:marLeft w:val="0"/>
      <w:marRight w:val="0"/>
      <w:marTop w:val="0"/>
      <w:marBottom w:val="0"/>
      <w:divBdr>
        <w:top w:val="none" w:sz="0" w:space="0" w:color="auto"/>
        <w:left w:val="none" w:sz="0" w:space="0" w:color="auto"/>
        <w:bottom w:val="none" w:sz="0" w:space="0" w:color="auto"/>
        <w:right w:val="none" w:sz="0" w:space="0" w:color="auto"/>
      </w:divBdr>
    </w:div>
    <w:div w:id="591400767">
      <w:bodyDiv w:val="1"/>
      <w:marLeft w:val="0"/>
      <w:marRight w:val="0"/>
      <w:marTop w:val="0"/>
      <w:marBottom w:val="0"/>
      <w:divBdr>
        <w:top w:val="none" w:sz="0" w:space="0" w:color="auto"/>
        <w:left w:val="none" w:sz="0" w:space="0" w:color="auto"/>
        <w:bottom w:val="none" w:sz="0" w:space="0" w:color="auto"/>
        <w:right w:val="none" w:sz="0" w:space="0" w:color="auto"/>
      </w:divBdr>
      <w:divsChild>
        <w:div w:id="593825454">
          <w:marLeft w:val="0"/>
          <w:marRight w:val="0"/>
          <w:marTop w:val="45"/>
          <w:marBottom w:val="0"/>
          <w:divBdr>
            <w:top w:val="none" w:sz="0" w:space="0" w:color="auto"/>
            <w:left w:val="none" w:sz="0" w:space="0" w:color="auto"/>
            <w:bottom w:val="none" w:sz="0" w:space="0" w:color="auto"/>
            <w:right w:val="none" w:sz="0" w:space="0" w:color="auto"/>
          </w:divBdr>
          <w:divsChild>
            <w:div w:id="2040934510">
              <w:marLeft w:val="0"/>
              <w:marRight w:val="0"/>
              <w:marTop w:val="0"/>
              <w:marBottom w:val="0"/>
              <w:divBdr>
                <w:top w:val="none" w:sz="0" w:space="0" w:color="auto"/>
                <w:left w:val="none" w:sz="0" w:space="0" w:color="auto"/>
                <w:bottom w:val="none" w:sz="0" w:space="0" w:color="auto"/>
                <w:right w:val="none" w:sz="0" w:space="0" w:color="auto"/>
              </w:divBdr>
              <w:divsChild>
                <w:div w:id="1682508013">
                  <w:marLeft w:val="0"/>
                  <w:marRight w:val="-225"/>
                  <w:marTop w:val="0"/>
                  <w:marBottom w:val="0"/>
                  <w:divBdr>
                    <w:top w:val="none" w:sz="0" w:space="0" w:color="auto"/>
                    <w:left w:val="single" w:sz="6" w:space="7" w:color="BBBBBB"/>
                    <w:bottom w:val="single" w:sz="6" w:space="8" w:color="BBBBBB"/>
                    <w:right w:val="none" w:sz="0" w:space="0" w:color="auto"/>
                  </w:divBdr>
                </w:div>
              </w:divsChild>
            </w:div>
            <w:div w:id="2109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227">
      <w:bodyDiv w:val="1"/>
      <w:marLeft w:val="0"/>
      <w:marRight w:val="0"/>
      <w:marTop w:val="0"/>
      <w:marBottom w:val="0"/>
      <w:divBdr>
        <w:top w:val="none" w:sz="0" w:space="0" w:color="auto"/>
        <w:left w:val="none" w:sz="0" w:space="0" w:color="auto"/>
        <w:bottom w:val="none" w:sz="0" w:space="0" w:color="auto"/>
        <w:right w:val="none" w:sz="0" w:space="0" w:color="auto"/>
      </w:divBdr>
    </w:div>
    <w:div w:id="695234584">
      <w:bodyDiv w:val="1"/>
      <w:marLeft w:val="0"/>
      <w:marRight w:val="0"/>
      <w:marTop w:val="0"/>
      <w:marBottom w:val="0"/>
      <w:divBdr>
        <w:top w:val="none" w:sz="0" w:space="0" w:color="auto"/>
        <w:left w:val="none" w:sz="0" w:space="0" w:color="auto"/>
        <w:bottom w:val="none" w:sz="0" w:space="0" w:color="auto"/>
        <w:right w:val="none" w:sz="0" w:space="0" w:color="auto"/>
      </w:divBdr>
    </w:div>
    <w:div w:id="725643505">
      <w:bodyDiv w:val="1"/>
      <w:marLeft w:val="0"/>
      <w:marRight w:val="0"/>
      <w:marTop w:val="0"/>
      <w:marBottom w:val="0"/>
      <w:divBdr>
        <w:top w:val="none" w:sz="0" w:space="0" w:color="auto"/>
        <w:left w:val="none" w:sz="0" w:space="0" w:color="auto"/>
        <w:bottom w:val="none" w:sz="0" w:space="0" w:color="auto"/>
        <w:right w:val="none" w:sz="0" w:space="0" w:color="auto"/>
      </w:divBdr>
    </w:div>
    <w:div w:id="861867710">
      <w:bodyDiv w:val="1"/>
      <w:marLeft w:val="0"/>
      <w:marRight w:val="0"/>
      <w:marTop w:val="0"/>
      <w:marBottom w:val="0"/>
      <w:divBdr>
        <w:top w:val="none" w:sz="0" w:space="0" w:color="auto"/>
        <w:left w:val="none" w:sz="0" w:space="0" w:color="auto"/>
        <w:bottom w:val="none" w:sz="0" w:space="0" w:color="auto"/>
        <w:right w:val="none" w:sz="0" w:space="0" w:color="auto"/>
      </w:divBdr>
    </w:div>
    <w:div w:id="921372126">
      <w:bodyDiv w:val="1"/>
      <w:marLeft w:val="0"/>
      <w:marRight w:val="0"/>
      <w:marTop w:val="0"/>
      <w:marBottom w:val="0"/>
      <w:divBdr>
        <w:top w:val="none" w:sz="0" w:space="0" w:color="auto"/>
        <w:left w:val="none" w:sz="0" w:space="0" w:color="auto"/>
        <w:bottom w:val="none" w:sz="0" w:space="0" w:color="auto"/>
        <w:right w:val="none" w:sz="0" w:space="0" w:color="auto"/>
      </w:divBdr>
    </w:div>
    <w:div w:id="955520385">
      <w:bodyDiv w:val="1"/>
      <w:marLeft w:val="0"/>
      <w:marRight w:val="0"/>
      <w:marTop w:val="0"/>
      <w:marBottom w:val="0"/>
      <w:divBdr>
        <w:top w:val="none" w:sz="0" w:space="0" w:color="auto"/>
        <w:left w:val="none" w:sz="0" w:space="0" w:color="auto"/>
        <w:bottom w:val="none" w:sz="0" w:space="0" w:color="auto"/>
        <w:right w:val="none" w:sz="0" w:space="0" w:color="auto"/>
      </w:divBdr>
      <w:divsChild>
        <w:div w:id="186143061">
          <w:marLeft w:val="0"/>
          <w:marRight w:val="0"/>
          <w:marTop w:val="45"/>
          <w:marBottom w:val="0"/>
          <w:divBdr>
            <w:top w:val="none" w:sz="0" w:space="0" w:color="auto"/>
            <w:left w:val="none" w:sz="0" w:space="0" w:color="auto"/>
            <w:bottom w:val="none" w:sz="0" w:space="0" w:color="auto"/>
            <w:right w:val="none" w:sz="0" w:space="0" w:color="auto"/>
          </w:divBdr>
          <w:divsChild>
            <w:div w:id="1182090921">
              <w:marLeft w:val="0"/>
              <w:marRight w:val="0"/>
              <w:marTop w:val="0"/>
              <w:marBottom w:val="0"/>
              <w:divBdr>
                <w:top w:val="none" w:sz="0" w:space="0" w:color="auto"/>
                <w:left w:val="none" w:sz="0" w:space="0" w:color="auto"/>
                <w:bottom w:val="none" w:sz="0" w:space="0" w:color="auto"/>
                <w:right w:val="none" w:sz="0" w:space="0" w:color="auto"/>
              </w:divBdr>
              <w:divsChild>
                <w:div w:id="957832110">
                  <w:marLeft w:val="0"/>
                  <w:marRight w:val="-225"/>
                  <w:marTop w:val="0"/>
                  <w:marBottom w:val="0"/>
                  <w:divBdr>
                    <w:top w:val="none" w:sz="0" w:space="0" w:color="auto"/>
                    <w:left w:val="single" w:sz="6" w:space="7" w:color="BBBBBB"/>
                    <w:bottom w:val="single" w:sz="6" w:space="8" w:color="BBBBBB"/>
                    <w:right w:val="none" w:sz="0" w:space="0" w:color="auto"/>
                  </w:divBdr>
                </w:div>
              </w:divsChild>
            </w:div>
            <w:div w:id="13775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1950">
      <w:bodyDiv w:val="1"/>
      <w:marLeft w:val="0"/>
      <w:marRight w:val="0"/>
      <w:marTop w:val="0"/>
      <w:marBottom w:val="0"/>
      <w:divBdr>
        <w:top w:val="none" w:sz="0" w:space="0" w:color="auto"/>
        <w:left w:val="none" w:sz="0" w:space="0" w:color="auto"/>
        <w:bottom w:val="none" w:sz="0" w:space="0" w:color="auto"/>
        <w:right w:val="none" w:sz="0" w:space="0" w:color="auto"/>
      </w:divBdr>
    </w:div>
    <w:div w:id="1018965161">
      <w:bodyDiv w:val="1"/>
      <w:marLeft w:val="0"/>
      <w:marRight w:val="0"/>
      <w:marTop w:val="0"/>
      <w:marBottom w:val="0"/>
      <w:divBdr>
        <w:top w:val="none" w:sz="0" w:space="0" w:color="auto"/>
        <w:left w:val="none" w:sz="0" w:space="0" w:color="auto"/>
        <w:bottom w:val="none" w:sz="0" w:space="0" w:color="auto"/>
        <w:right w:val="none" w:sz="0" w:space="0" w:color="auto"/>
      </w:divBdr>
    </w:div>
    <w:div w:id="1083257416">
      <w:bodyDiv w:val="1"/>
      <w:marLeft w:val="0"/>
      <w:marRight w:val="0"/>
      <w:marTop w:val="0"/>
      <w:marBottom w:val="0"/>
      <w:divBdr>
        <w:top w:val="none" w:sz="0" w:space="0" w:color="auto"/>
        <w:left w:val="none" w:sz="0" w:space="0" w:color="auto"/>
        <w:bottom w:val="none" w:sz="0" w:space="0" w:color="auto"/>
        <w:right w:val="none" w:sz="0" w:space="0" w:color="auto"/>
      </w:divBdr>
    </w:div>
    <w:div w:id="1150251091">
      <w:bodyDiv w:val="1"/>
      <w:marLeft w:val="0"/>
      <w:marRight w:val="0"/>
      <w:marTop w:val="0"/>
      <w:marBottom w:val="0"/>
      <w:divBdr>
        <w:top w:val="none" w:sz="0" w:space="0" w:color="auto"/>
        <w:left w:val="none" w:sz="0" w:space="0" w:color="auto"/>
        <w:bottom w:val="none" w:sz="0" w:space="0" w:color="auto"/>
        <w:right w:val="none" w:sz="0" w:space="0" w:color="auto"/>
      </w:divBdr>
    </w:div>
    <w:div w:id="1331255618">
      <w:bodyDiv w:val="1"/>
      <w:marLeft w:val="0"/>
      <w:marRight w:val="0"/>
      <w:marTop w:val="0"/>
      <w:marBottom w:val="0"/>
      <w:divBdr>
        <w:top w:val="none" w:sz="0" w:space="0" w:color="auto"/>
        <w:left w:val="none" w:sz="0" w:space="0" w:color="auto"/>
        <w:bottom w:val="none" w:sz="0" w:space="0" w:color="auto"/>
        <w:right w:val="none" w:sz="0" w:space="0" w:color="auto"/>
      </w:divBdr>
    </w:div>
    <w:div w:id="1566915798">
      <w:bodyDiv w:val="1"/>
      <w:marLeft w:val="0"/>
      <w:marRight w:val="0"/>
      <w:marTop w:val="0"/>
      <w:marBottom w:val="0"/>
      <w:divBdr>
        <w:top w:val="none" w:sz="0" w:space="0" w:color="auto"/>
        <w:left w:val="none" w:sz="0" w:space="0" w:color="auto"/>
        <w:bottom w:val="none" w:sz="0" w:space="0" w:color="auto"/>
        <w:right w:val="none" w:sz="0" w:space="0" w:color="auto"/>
      </w:divBdr>
    </w:div>
    <w:div w:id="1589070384">
      <w:bodyDiv w:val="1"/>
      <w:marLeft w:val="0"/>
      <w:marRight w:val="0"/>
      <w:marTop w:val="0"/>
      <w:marBottom w:val="0"/>
      <w:divBdr>
        <w:top w:val="none" w:sz="0" w:space="0" w:color="auto"/>
        <w:left w:val="none" w:sz="0" w:space="0" w:color="auto"/>
        <w:bottom w:val="none" w:sz="0" w:space="0" w:color="auto"/>
        <w:right w:val="none" w:sz="0" w:space="0" w:color="auto"/>
      </w:divBdr>
    </w:div>
    <w:div w:id="1606570510">
      <w:bodyDiv w:val="1"/>
      <w:marLeft w:val="0"/>
      <w:marRight w:val="0"/>
      <w:marTop w:val="0"/>
      <w:marBottom w:val="0"/>
      <w:divBdr>
        <w:top w:val="none" w:sz="0" w:space="0" w:color="auto"/>
        <w:left w:val="none" w:sz="0" w:space="0" w:color="auto"/>
        <w:bottom w:val="none" w:sz="0" w:space="0" w:color="auto"/>
        <w:right w:val="none" w:sz="0" w:space="0" w:color="auto"/>
      </w:divBdr>
    </w:div>
    <w:div w:id="20669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client=internal-element-cse&amp;cx=045d620e1a428f218&amp;q=https://irb.emory.edu/_includes/documents/sections/how-to-associate-an-existing-citi-account-with-the-emory-citi-account.pdf&amp;sa=U&amp;ved=2ahUKEwjM6cCk4sGDAxWMFVkFHfHDB7sQFnoECAIQAQ&amp;usg=AOvVaw3rox4wBrO9pvhmHJEMQF8y" TargetMode="External"/><Relationship Id="rId21" Type="http://schemas.openxmlformats.org/officeDocument/2006/relationships/hyperlink" Target="mailto:ott-mta@emory.edu" TargetMode="External"/><Relationship Id="rId42" Type="http://schemas.openxmlformats.org/officeDocument/2006/relationships/hyperlink" Target="https://www.choa.org/-/media/Files/Childrens/research/irb/2022/informed-consent-hipaa-template-05-12-2022.docx?la=en&amp;hash=4A4DEC29C13BF749907D7B72C706E39D29FB8AA1" TargetMode="External"/><Relationship Id="rId47" Type="http://schemas.openxmlformats.org/officeDocument/2006/relationships/hyperlink" Target="https://irb.emory.edu/_includes/documents/sections/saas_assent-template.doc" TargetMode="External"/><Relationship Id="rId63" Type="http://schemas.openxmlformats.org/officeDocument/2006/relationships/hyperlink" Target="https://ras.emory.edu/_includes/documents/peds-ras-portfolio-assignments-fy-23-v7-6.27.2023.pdf" TargetMode="External"/><Relationship Id="rId68" Type="http://schemas.openxmlformats.org/officeDocument/2006/relationships/hyperlink" Target="https://rcra.emory.edu/index.html" TargetMode="External"/><Relationship Id="rId84" Type="http://schemas.openxmlformats.org/officeDocument/2006/relationships/hyperlink" Target="https://osp.emory.edu/" TargetMode="External"/><Relationship Id="rId89" Type="http://schemas.openxmlformats.org/officeDocument/2006/relationships/hyperlink" Target="https://redcap.choa.org/redcap/surveys/?s=K38YM4A7Y7LKM3NY" TargetMode="External"/><Relationship Id="rId112" Type="http://schemas.openxmlformats.org/officeDocument/2006/relationships/header" Target="header3.xml"/><Relationship Id="rId16" Type="http://schemas.openxmlformats.org/officeDocument/2006/relationships/hyperlink" Target="https://rcra.emory.edu/about/contact-us/oric.html" TargetMode="External"/><Relationship Id="rId107" Type="http://schemas.openxmlformats.org/officeDocument/2006/relationships/hyperlink" Target="https://osp.emory.edu/handbook/finaward-admin/effort-reporting.html" TargetMode="External"/><Relationship Id="rId11" Type="http://schemas.openxmlformats.org/officeDocument/2006/relationships/hyperlink" Target="http://georgiactsa.org/training/index.html" TargetMode="External"/><Relationship Id="rId32" Type="http://schemas.openxmlformats.org/officeDocument/2006/relationships/hyperlink" Target="https://ehso.emory.edu/guidance/programs/research-safety.html" TargetMode="External"/><Relationship Id="rId37" Type="http://schemas.openxmlformats.org/officeDocument/2006/relationships/hyperlink" Target="https://www.irb.emory.edu/_includes/documents/childrens-emory-routing-flow-08022022-final.pdf" TargetMode="External"/><Relationship Id="rId53" Type="http://schemas.openxmlformats.org/officeDocument/2006/relationships/hyperlink" Target="mailto:irb@emory.edu" TargetMode="External"/><Relationship Id="rId58" Type="http://schemas.openxmlformats.org/officeDocument/2006/relationships/hyperlink" Target="https://ott.emory.edu/resources/forms.html" TargetMode="External"/><Relationship Id="rId74" Type="http://schemas.openxmlformats.org/officeDocument/2006/relationships/hyperlink" Target="https://www.choa.org/research/office-of-sponsored-programs" TargetMode="External"/><Relationship Id="rId79" Type="http://schemas.openxmlformats.org/officeDocument/2006/relationships/hyperlink" Target="https://redcap.emory.edu/surveys/?s=LHX5hbYReH" TargetMode="External"/><Relationship Id="rId102" Type="http://schemas.openxmlformats.org/officeDocument/2006/relationships/hyperlink" Target="https://oraws2.emory.edu/shared_web/secured_apps/irb_linked_videos/app_irb_linked_video_proc.php?video=IRB90_0602_Researcher_CreateMod&amp;mime=mp4" TargetMode="External"/><Relationship Id="rId5" Type="http://schemas.openxmlformats.org/officeDocument/2006/relationships/footnotes" Target="footnotes.xml"/><Relationship Id="rId90" Type="http://schemas.openxmlformats.org/officeDocument/2006/relationships/hyperlink" Target="https://redcap.emory.edu/surveys/?s=LHX5hbYReH" TargetMode="External"/><Relationship Id="rId95" Type="http://schemas.openxmlformats.org/officeDocument/2006/relationships/hyperlink" Target="mailto:macarthur.benoit@choa.org?subject=Conducting%20Research%20at%20Hughes%20Spalding" TargetMode="External"/><Relationship Id="rId22" Type="http://schemas.openxmlformats.org/officeDocument/2006/relationships/hyperlink" Target="https://bit.ly/Emory_contractConnect" TargetMode="External"/><Relationship Id="rId27" Type="http://schemas.openxmlformats.org/officeDocument/2006/relationships/hyperlink" Target="mailto:ssmit37@emory.edu" TargetMode="External"/><Relationship Id="rId43" Type="http://schemas.openxmlformats.org/officeDocument/2006/relationships/hyperlink" Target="https://www.choa.org/-/media/Files/Childrens/research/irb/submission-information/assent.docx?la=en&amp;hash=A51C77201291AC364CE6A06827C366F8D1CB3F92" TargetMode="External"/><Relationship Id="rId48" Type="http://schemas.openxmlformats.org/officeDocument/2006/relationships/hyperlink" Target="https://irb.emory.edu/_includes/documents/saasverbal_consenthipaa_template_emory-and-or-choa-and-or-choa-hughes-spaulding_template.docx" TargetMode="External"/><Relationship Id="rId64" Type="http://schemas.openxmlformats.org/officeDocument/2006/relationships/hyperlink" Target="https://rgc.emory.edu/" TargetMode="External"/><Relationship Id="rId69" Type="http://schemas.openxmlformats.org/officeDocument/2006/relationships/hyperlink" Target="https://rcra.emory.edu/about/contact-us/index.html" TargetMode="External"/><Relationship Id="rId113" Type="http://schemas.openxmlformats.org/officeDocument/2006/relationships/footer" Target="footer3.xml"/><Relationship Id="rId80" Type="http://schemas.openxmlformats.org/officeDocument/2006/relationships/hyperlink" Target="https://eirbemory.huronresearchsuite.com/" TargetMode="External"/><Relationship Id="rId85" Type="http://schemas.openxmlformats.org/officeDocument/2006/relationships/hyperlink" Target="https://eirbemory.huronresearchsuite.com/" TargetMode="External"/><Relationship Id="rId12" Type="http://schemas.openxmlformats.org/officeDocument/2006/relationships/hyperlink" Target="https://rcra.emory.edu/oric/fda/drugs.html" TargetMode="External"/><Relationship Id="rId17" Type="http://schemas.openxmlformats.org/officeDocument/2006/relationships/hyperlink" Target="mailto:oric@emory.edu" TargetMode="External"/><Relationship Id="rId33" Type="http://schemas.openxmlformats.org/officeDocument/2006/relationships/hyperlink" Target="mailto:ResearchEducation@choa.org" TargetMode="External"/><Relationship Id="rId38" Type="http://schemas.openxmlformats.org/officeDocument/2006/relationships/hyperlink" Target="mailto:irb@choa.org" TargetMode="External"/><Relationship Id="rId59" Type="http://schemas.openxmlformats.org/officeDocument/2006/relationships/hyperlink" Target="mailto:ott@emory.edu" TargetMode="External"/><Relationship Id="rId103" Type="http://schemas.openxmlformats.org/officeDocument/2006/relationships/hyperlink" Target="https://oraws2.emory.edu/shared_web/secured_apps/irb_linked_videos/app_irb_linked_video_proc.php?video=IRB90_0801_SubmitRNI&amp;mime=mp4" TargetMode="External"/><Relationship Id="rId108" Type="http://schemas.openxmlformats.org/officeDocument/2006/relationships/header" Target="header1.xml"/><Relationship Id="rId54" Type="http://schemas.openxmlformats.org/officeDocument/2006/relationships/hyperlink" Target="https://rcra.emory.edu/iacuc/index.html" TargetMode="External"/><Relationship Id="rId70" Type="http://schemas.openxmlformats.org/officeDocument/2006/relationships/hyperlink" Target="https://ehso.emory.edu/guidance/programs/research-safety.html" TargetMode="External"/><Relationship Id="rId75" Type="http://schemas.openxmlformats.org/officeDocument/2006/relationships/hyperlink" Target="mailto:researchadministration@choa.org" TargetMode="External"/><Relationship Id="rId91" Type="http://schemas.openxmlformats.org/officeDocument/2006/relationships/hyperlink" Target="https://eirbchoa.huronresearchsuite.com/" TargetMode="External"/><Relationship Id="rId96" Type="http://schemas.openxmlformats.org/officeDocument/2006/relationships/hyperlink" Target="https://www.gradyhealth.org/office-of-research-administr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cra.emory.edu/oric/fda/devices.html" TargetMode="External"/><Relationship Id="rId23" Type="http://schemas.openxmlformats.org/officeDocument/2006/relationships/hyperlink" Target="mailto:ott-mta@emory.edu" TargetMode="External"/><Relationship Id="rId28" Type="http://schemas.openxmlformats.org/officeDocument/2006/relationships/hyperlink" Target="https://ocr.emory.edu/_includes/documents/emory-required-training-for-investigators-and-coordinators-v11.pdf" TargetMode="External"/><Relationship Id="rId36" Type="http://schemas.openxmlformats.org/officeDocument/2006/relationships/hyperlink" Target="https://www.gradyhealth.org/office-of-research-administration/" TargetMode="External"/><Relationship Id="rId49" Type="http://schemas.openxmlformats.org/officeDocument/2006/relationships/hyperlink" Target="https://irb.emory.edu/forms/waivers/consent.html" TargetMode="External"/><Relationship Id="rId57" Type="http://schemas.openxmlformats.org/officeDocument/2006/relationships/hyperlink" Target="mailto:osp@emory.edu" TargetMode="External"/><Relationship Id="rId106" Type="http://schemas.openxmlformats.org/officeDocument/2006/relationships/hyperlink" Target="https://osp.emory.edu/handbook/finaward-admin/procure-pay.html" TargetMode="External"/><Relationship Id="rId114" Type="http://schemas.openxmlformats.org/officeDocument/2006/relationships/fontTable" Target="fontTable.xml"/><Relationship Id="rId10" Type="http://schemas.openxmlformats.org/officeDocument/2006/relationships/hyperlink" Target="https://inside.med.emory.edu/research/resources/index.html" TargetMode="External"/><Relationship Id="rId31" Type="http://schemas.openxmlformats.org/officeDocument/2006/relationships/hyperlink" Target="https://ehso.emory.edu/guidance/programs/research-safety.html" TargetMode="External"/><Relationship Id="rId44" Type="http://schemas.openxmlformats.org/officeDocument/2006/relationships/hyperlink" Target="https://www.choa.org/-/media/Files/Childrens/research/irb/2024/verbal-consentassenthipaa-template.doc?la=en&amp;hash=92545AE11CB43B8F214177F7A10AFDEFFAB053E3" TargetMode="External"/><Relationship Id="rId52" Type="http://schemas.openxmlformats.org/officeDocument/2006/relationships/hyperlink" Target="https://irb.emory.edu/" TargetMode="External"/><Relationship Id="rId60" Type="http://schemas.openxmlformats.org/officeDocument/2006/relationships/hyperlink" Target="https://app.organimi.com/public/organizations/5a020af954e6380012a1247e/charts/5ace59827cd5a200131f2b53/chart/view?pId=7e3b50b8aae9255ccaddae048c10ba810b6f1083557076c9cabcb7ca7ae5fed5" TargetMode="External"/><Relationship Id="rId65" Type="http://schemas.openxmlformats.org/officeDocument/2006/relationships/hyperlink" Target="mailto:rgc@emory.edu" TargetMode="External"/><Relationship Id="rId73" Type="http://schemas.openxmlformats.org/officeDocument/2006/relationships/hyperlink" Target="mailto:irb@choa.org" TargetMode="External"/><Relationship Id="rId78" Type="http://schemas.openxmlformats.org/officeDocument/2006/relationships/hyperlink" Target="https://www.irb.emory.edu/_includes/documents/childrens-emory-routing-flow-08022022-final.pdf" TargetMode="External"/><Relationship Id="rId81" Type="http://schemas.openxmlformats.org/officeDocument/2006/relationships/hyperlink" Target="https://irb.emory.edu/forms/eirb/how-to.html" TargetMode="External"/><Relationship Id="rId86" Type="http://schemas.openxmlformats.org/officeDocument/2006/relationships/hyperlink" Target="https://www.choa.org/-/media/Files/Childrens/research/irb/research-under-irb-review/iaa-form-2021.docx?la=en&amp;hash=FE31C26E6B5EF38D66C82D32BD25AB70CE3D8BFA" TargetMode="External"/><Relationship Id="rId94" Type="http://schemas.openxmlformats.org/officeDocument/2006/relationships/hyperlink" Target="https://www.choa.org/-/media/Files/Childrens/research/irb/eirb_newstudy_modificationtipsheet.pdf?la=en&amp;hash=7250C0CC738C8A97370B8E82F8227ECE460A2218" TargetMode="External"/><Relationship Id="rId99" Type="http://schemas.openxmlformats.org/officeDocument/2006/relationships/hyperlink" Target="https://ctac.emory.edu/_includes/documents/sections/tools/delegation_of_authority_log-2.docx" TargetMode="External"/><Relationship Id="rId101" Type="http://schemas.openxmlformats.org/officeDocument/2006/relationships/hyperlink" Target="https://ctac.emory.edu/guidebook/organizational-logs.html" TargetMode="External"/><Relationship Id="rId4" Type="http://schemas.openxmlformats.org/officeDocument/2006/relationships/webSettings" Target="webSettings.xml"/><Relationship Id="rId9" Type="http://schemas.openxmlformats.org/officeDocument/2006/relationships/hyperlink" Target="https://med.emory.edu/research/conducting-research/funding-opportunities/grant-writing/index.html" TargetMode="External"/><Relationship Id="rId13" Type="http://schemas.openxmlformats.org/officeDocument/2006/relationships/hyperlink" Target="https://rcra.emory.edu/about/contact-us/oric.html" TargetMode="External"/><Relationship Id="rId18" Type="http://schemas.openxmlformats.org/officeDocument/2006/relationships/hyperlink" Target="https://bit.ly/Emory_contractConnect" TargetMode="External"/><Relationship Id="rId39" Type="http://schemas.openxmlformats.org/officeDocument/2006/relationships/hyperlink" Target="https://www.choa.org/-/media/Files/Childrens/research/irb/2021/full-protocol-template.docx?la=en&amp;hash=69FEC8AF532AFFC6738A923B4A2D0B01E3CD70FD" TargetMode="External"/><Relationship Id="rId109" Type="http://schemas.openxmlformats.org/officeDocument/2006/relationships/header" Target="header2.xml"/><Relationship Id="rId34" Type="http://schemas.openxmlformats.org/officeDocument/2006/relationships/hyperlink" Target="https://www.pedsresearch.org/research/centers/cctr/clinical-research-resources/research-at-hughes-spalding" TargetMode="External"/><Relationship Id="rId50" Type="http://schemas.openxmlformats.org/officeDocument/2006/relationships/hyperlink" Target="https://irb.emory.edu/forms/waivers/documentation-consent.html" TargetMode="External"/><Relationship Id="rId55" Type="http://schemas.openxmlformats.org/officeDocument/2006/relationships/hyperlink" Target="mailto:iacuc@emory.edu" TargetMode="External"/><Relationship Id="rId76" Type="http://schemas.openxmlformats.org/officeDocument/2006/relationships/hyperlink" Target="mailto:ssmit37@emory.edu" TargetMode="External"/><Relationship Id="rId97" Type="http://schemas.openxmlformats.org/officeDocument/2006/relationships/hyperlink" Target="https://ctac.emory.edu/_includes/documents/sections/guidebook/clinical-trial-guidebook-pdf" TargetMode="External"/><Relationship Id="rId104" Type="http://schemas.openxmlformats.org/officeDocument/2006/relationships/hyperlink" Target="https://oraws2.emory.edu/shared_web/secured_apps/irb_linked_videos/app_irb_linked_video_proc.php?video=IRB90_0601_Researcher_CreateCR&amp;mime=mp4" TargetMode="External"/><Relationship Id="rId7" Type="http://schemas.openxmlformats.org/officeDocument/2006/relationships/hyperlink" Target="https://osp.emory.edu/handbook/transfers.html" TargetMode="External"/><Relationship Id="rId71" Type="http://schemas.openxmlformats.org/officeDocument/2006/relationships/hyperlink" Target="https://ehso.emory.edu/about/research-safety.html" TargetMode="External"/><Relationship Id="rId92" Type="http://schemas.openxmlformats.org/officeDocument/2006/relationships/hyperlink" Target="https://www.choa.org/-/media/Files/Childrens/research/irb/eirb_newstudy_modificationtipsheet.pdf?la=en&amp;hash=7250C0CC738C8A97370B8E82F8227ECE460A2218" TargetMode="External"/><Relationship Id="rId2" Type="http://schemas.openxmlformats.org/officeDocument/2006/relationships/styles" Target="styles.xml"/><Relationship Id="rId29" Type="http://schemas.openxmlformats.org/officeDocument/2006/relationships/hyperlink" Target="https://emory.sharepoint.com/sites/OnCore" TargetMode="External"/><Relationship Id="rId24" Type="http://schemas.openxmlformats.org/officeDocument/2006/relationships/hyperlink" Target="mailto:osp-contracts@listserv.cc.emory.edu" TargetMode="External"/><Relationship Id="rId40" Type="http://schemas.openxmlformats.org/officeDocument/2006/relationships/hyperlink" Target="https://www.choa.org/-/media/Files/Childrens/research/irb/chart-review-protocol-template-8-20-2020.docx?la=en&amp;hash=BEB859A8E601E5D09D0D9A363250D8BC6FD44CF0" TargetMode="External"/><Relationship Id="rId45" Type="http://schemas.openxmlformats.org/officeDocument/2006/relationships/hyperlink" Target="https://irb.emory.edu/_includes/documents/sections/saaschoa_icfhipaa_template.docx" TargetMode="External"/><Relationship Id="rId66" Type="http://schemas.openxmlformats.org/officeDocument/2006/relationships/hyperlink" Target="https://www.ocr.emory.edu/" TargetMode="External"/><Relationship Id="rId87" Type="http://schemas.openxmlformats.org/officeDocument/2006/relationships/hyperlink" Target="https://irb.emory.edu/forms/eirb/how-to.html" TargetMode="External"/><Relationship Id="rId110" Type="http://schemas.openxmlformats.org/officeDocument/2006/relationships/footer" Target="footer1.xml"/><Relationship Id="rId115" Type="http://schemas.openxmlformats.org/officeDocument/2006/relationships/theme" Target="theme/theme1.xml"/><Relationship Id="rId61" Type="http://schemas.openxmlformats.org/officeDocument/2006/relationships/hyperlink" Target="https://ras.emory.edu/faculty-research/peds/index.html" TargetMode="External"/><Relationship Id="rId82" Type="http://schemas.openxmlformats.org/officeDocument/2006/relationships/hyperlink" Target="mailto:ssmit37@emory.edu" TargetMode="External"/><Relationship Id="rId19" Type="http://schemas.openxmlformats.org/officeDocument/2006/relationships/hyperlink" Target="mailto:ott-mta@emory.edu" TargetMode="External"/><Relationship Id="rId14" Type="http://schemas.openxmlformats.org/officeDocument/2006/relationships/hyperlink" Target="mailto:oric@emory.edu" TargetMode="External"/><Relationship Id="rId30" Type="http://schemas.openxmlformats.org/officeDocument/2006/relationships/hyperlink" Target="https://emory.sharepoint.com/sites/OnCore" TargetMode="External"/><Relationship Id="rId35" Type="http://schemas.openxmlformats.org/officeDocument/2006/relationships/hyperlink" Target="https://www.pedsresearch.org/research/support-services/dedicated-clinical-research-facilities/" TargetMode="External"/><Relationship Id="rId56" Type="http://schemas.openxmlformats.org/officeDocument/2006/relationships/hyperlink" Target="https://osp.emory.edu/handbook/transfers.html" TargetMode="External"/><Relationship Id="rId77" Type="http://schemas.openxmlformats.org/officeDocument/2006/relationships/hyperlink" Target="https://irb.emory.edu/guidance/getting-started/review.html" TargetMode="External"/><Relationship Id="rId100" Type="http://schemas.openxmlformats.org/officeDocument/2006/relationships/hyperlink" Target="https://ctac.emory.edu/_includes/documents/sections/tools/enrollment_log.doc" TargetMode="External"/><Relationship Id="rId105" Type="http://schemas.openxmlformats.org/officeDocument/2006/relationships/hyperlink" Target="https://irb.emory.edu/guidance/faqs/eirb-saas.html" TargetMode="External"/><Relationship Id="rId8" Type="http://schemas.openxmlformats.org/officeDocument/2006/relationships/hyperlink" Target="https://med.emory.edu/research/conducting-research/funding-opportunities/index.html" TargetMode="External"/><Relationship Id="rId51" Type="http://schemas.openxmlformats.org/officeDocument/2006/relationships/hyperlink" Target="https://www.fda.gov/media/80554/download" TargetMode="External"/><Relationship Id="rId72" Type="http://schemas.openxmlformats.org/officeDocument/2006/relationships/hyperlink" Target="https://www.choa.org/research/institutional-review-board" TargetMode="External"/><Relationship Id="rId93" Type="http://schemas.openxmlformats.org/officeDocument/2006/relationships/hyperlink" Target="https://eirbchoa.huronresearchsuite.com/" TargetMode="External"/><Relationship Id="rId98" Type="http://schemas.openxmlformats.org/officeDocument/2006/relationships/hyperlink" Target="https://ctac.emory.edu/guidebook/essential-documentation.html" TargetMode="External"/><Relationship Id="rId3" Type="http://schemas.openxmlformats.org/officeDocument/2006/relationships/settings" Target="settings.xml"/><Relationship Id="rId25" Type="http://schemas.openxmlformats.org/officeDocument/2006/relationships/hyperlink" Target="https://www.google.com/url?client=internal-element-cse&amp;cx=045d620e1a428f218&amp;q=https://irb.emory.edu/_includes/documents/sections/citiregistration.pdf&amp;sa=U&amp;ved=2ahUKEwjM6cCk4sGDAxWMFVkFHfHDB7sQFnoECAMQAQ&amp;usg=AOvVaw1Q-rWhfFsESHnyIydotSs_" TargetMode="External"/><Relationship Id="rId46" Type="http://schemas.openxmlformats.org/officeDocument/2006/relationships/hyperlink" Target="https://irb.emory.edu/_includes/documents/sections/saasicf_hipaa_templatehughesspaldingresearch.docx" TargetMode="External"/><Relationship Id="rId67" Type="http://schemas.openxmlformats.org/officeDocument/2006/relationships/hyperlink" Target="mailto:OCR@Emory.edu" TargetMode="External"/><Relationship Id="rId20" Type="http://schemas.openxmlformats.org/officeDocument/2006/relationships/hyperlink" Target="https://bit.ly/Emory_contractConnect" TargetMode="External"/><Relationship Id="rId41" Type="http://schemas.openxmlformats.org/officeDocument/2006/relationships/hyperlink" Target="https://irb.emory.edu/forms/protocol-templates.html" TargetMode="External"/><Relationship Id="rId62" Type="http://schemas.openxmlformats.org/officeDocument/2006/relationships/hyperlink" Target="mailto:pediatric.ras@emory.edu" TargetMode="External"/><Relationship Id="rId83" Type="http://schemas.openxmlformats.org/officeDocument/2006/relationships/hyperlink" Target="https://www.choa.org/~/media/files/Childrens/research/irb/university-studies/iaa-form-1-replacing-research-approval-form-emory.docx?la=en" TargetMode="External"/><Relationship Id="rId88" Type="http://schemas.openxmlformats.org/officeDocument/2006/relationships/hyperlink" Target="mailto:ssmit37@emory.edu" TargetMode="External"/><Relationship Id="rId1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5489</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Huban, Sarah Marie</dc:creator>
  <cp:keywords/>
  <dc:description/>
  <cp:lastModifiedBy>Huban, Sarah Marie</cp:lastModifiedBy>
  <cp:revision>2</cp:revision>
  <dcterms:created xsi:type="dcterms:W3CDTF">2025-03-12T19:39:00Z</dcterms:created>
  <dcterms:modified xsi:type="dcterms:W3CDTF">2025-03-12T19:39:00Z</dcterms:modified>
</cp:coreProperties>
</file>